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val="0"/>
        </w:rPr>
        <w:id w:val="-137650082"/>
        <w:docPartObj>
          <w:docPartGallery w:val="Cover Pages"/>
          <w:docPartUnique/>
        </w:docPartObj>
      </w:sdtPr>
      <w:sdtEndPr/>
      <w:sdtContent>
        <w:tbl>
          <w:tblPr>
            <w:tblStyle w:val="TableGrid"/>
            <w:tblW w:w="11910" w:type="dxa"/>
            <w:jc w:val="center"/>
            <w:tblCellMar>
              <w:top w:w="0" w:type="dxa"/>
              <w:bottom w:w="0" w:type="dxa"/>
              <w:right w:w="0" w:type="dxa"/>
            </w:tblCellMar>
            <w:tblLook w:val="04A0" w:firstRow="1" w:lastRow="0" w:firstColumn="1" w:lastColumn="0" w:noHBand="0" w:noVBand="1"/>
          </w:tblPr>
          <w:tblGrid>
            <w:gridCol w:w="10230"/>
            <w:gridCol w:w="1680"/>
          </w:tblGrid>
          <w:tr w:rsidR="00823B41" w:rsidRPr="006D01B9" w14:paraId="5A78AA82" w14:textId="77777777" w:rsidTr="00D34BC5">
            <w:trPr>
              <w:cnfStyle w:val="100000000000" w:firstRow="1" w:lastRow="0" w:firstColumn="0" w:lastColumn="0" w:oddVBand="0" w:evenVBand="0" w:oddHBand="0" w:evenHBand="0" w:firstRowFirstColumn="0" w:firstRowLastColumn="0" w:lastRowFirstColumn="0" w:lastRowLastColumn="0"/>
              <w:trHeight w:hRule="exact" w:val="567"/>
              <w:jc w:val="center"/>
            </w:trPr>
            <w:tc>
              <w:tcPr>
                <w:tcW w:w="11910" w:type="dxa"/>
                <w:gridSpan w:val="2"/>
                <w:tcBorders>
                  <w:top w:val="nil"/>
                  <w:left w:val="nil"/>
                  <w:bottom w:val="nil"/>
                  <w:right w:val="nil"/>
                </w:tcBorders>
                <w:shd w:val="clear" w:color="auto" w:fill="7AC143" w:themeFill="accent2"/>
                <w:vAlign w:val="bottom"/>
              </w:tcPr>
              <w:p w14:paraId="5A78AA81" w14:textId="77777777" w:rsidR="00823B41" w:rsidRPr="006D01B9" w:rsidRDefault="00823B41" w:rsidP="001D0AFC"/>
            </w:tc>
          </w:tr>
          <w:tr w:rsidR="00823B41" w:rsidRPr="006D01B9" w14:paraId="5A78AA88" w14:textId="77777777" w:rsidTr="006D7D77">
            <w:trPr>
              <w:trHeight w:hRule="exact" w:val="3790"/>
              <w:jc w:val="center"/>
            </w:trPr>
            <w:tc>
              <w:tcPr>
                <w:tcW w:w="9963" w:type="dxa"/>
                <w:tcBorders>
                  <w:top w:val="nil"/>
                  <w:left w:val="nil"/>
                  <w:bottom w:val="single" w:sz="8" w:space="0" w:color="7AC143" w:themeColor="accent2"/>
                  <w:right w:val="nil"/>
                </w:tcBorders>
                <w:shd w:val="clear" w:color="auto" w:fill="auto"/>
                <w:tcMar>
                  <w:top w:w="454" w:type="dxa"/>
                </w:tcMar>
              </w:tcPr>
              <w:p w14:paraId="5A78AA83" w14:textId="4EB9D9A1" w:rsidR="00823B41" w:rsidRPr="006D01B9" w:rsidRDefault="006D7D77" w:rsidP="001D0AFC">
                <w:pPr>
                  <w:pStyle w:val="Title"/>
                </w:pPr>
                <w:r w:rsidRPr="006D01B9">
                  <w:t>Macleay Street and Wolloomooloo</w:t>
                </w:r>
                <w:r w:rsidR="00270D8D" w:rsidRPr="006D01B9">
                  <w:t xml:space="preserve"> Village Summary Report 2012</w:t>
                </w:r>
              </w:p>
            </w:tc>
            <w:tc>
              <w:tcPr>
                <w:tcW w:w="1947" w:type="dxa"/>
                <w:tcBorders>
                  <w:top w:val="nil"/>
                  <w:left w:val="nil"/>
                  <w:bottom w:val="single" w:sz="8" w:space="0" w:color="7AC143" w:themeColor="accent2"/>
                  <w:right w:val="nil"/>
                </w:tcBorders>
                <w:shd w:val="clear" w:color="auto" w:fill="auto"/>
                <w:tcMar>
                  <w:top w:w="454" w:type="dxa"/>
                </w:tcMar>
              </w:tcPr>
              <w:p w14:paraId="5A78AA84" w14:textId="77777777" w:rsidR="00823B41" w:rsidRPr="006D01B9" w:rsidRDefault="00823B41" w:rsidP="001D0AFC">
                <w:pPr>
                  <w:pStyle w:val="Address"/>
                  <w:rPr>
                    <w:color w:val="7AC143" w:themeColor="accent2"/>
                  </w:rPr>
                </w:pPr>
                <w:r w:rsidRPr="006D01B9">
                  <w:rPr>
                    <w:color w:val="7AC143" w:themeColor="accent2"/>
                  </w:rPr>
                  <w:t>City of Sydney</w:t>
                </w:r>
              </w:p>
              <w:p w14:paraId="5A78AA85" w14:textId="77777777" w:rsidR="00823B41" w:rsidRPr="006D01B9" w:rsidRDefault="00823B41" w:rsidP="001D0AFC">
                <w:pPr>
                  <w:pStyle w:val="Address"/>
                </w:pPr>
                <w:r w:rsidRPr="006D01B9">
                  <w:t>Town Hall House</w:t>
                </w:r>
              </w:p>
              <w:p w14:paraId="5A78AA86" w14:textId="77777777" w:rsidR="00823B41" w:rsidRPr="006D01B9" w:rsidRDefault="00823B41" w:rsidP="001D0AFC">
                <w:pPr>
                  <w:pStyle w:val="Address"/>
                </w:pPr>
                <w:r w:rsidRPr="006D01B9">
                  <w:t>456 Kent Street</w:t>
                </w:r>
              </w:p>
              <w:p w14:paraId="5A78AA87" w14:textId="77777777" w:rsidR="00823B41" w:rsidRPr="006D01B9" w:rsidRDefault="00823B41" w:rsidP="001D0AFC">
                <w:pPr>
                  <w:pStyle w:val="Address"/>
                </w:pPr>
                <w:r w:rsidRPr="006D01B9">
                  <w:t>Sydney NSW 2000</w:t>
                </w:r>
              </w:p>
            </w:tc>
          </w:tr>
          <w:tr w:rsidR="00823B41" w:rsidRPr="006D01B9" w14:paraId="5A78AA8B" w14:textId="77777777" w:rsidTr="00760E66">
            <w:trPr>
              <w:trHeight w:hRule="exact" w:val="765"/>
              <w:jc w:val="center"/>
            </w:trPr>
            <w:tc>
              <w:tcPr>
                <w:tcW w:w="9963" w:type="dxa"/>
                <w:tcBorders>
                  <w:top w:val="single" w:sz="8" w:space="0" w:color="7AC143" w:themeColor="accent2"/>
                  <w:left w:val="nil"/>
                  <w:bottom w:val="nil"/>
                  <w:right w:val="nil"/>
                </w:tcBorders>
                <w:shd w:val="clear" w:color="auto" w:fill="auto"/>
                <w:tcMar>
                  <w:top w:w="113" w:type="dxa"/>
                </w:tcMar>
              </w:tcPr>
              <w:p w14:paraId="5A78AA89" w14:textId="392D57E0" w:rsidR="00823B41" w:rsidRPr="006D01B9" w:rsidRDefault="00270D8D" w:rsidP="00270D8D">
                <w:pPr>
                  <w:pStyle w:val="Subtitle"/>
                </w:pPr>
                <w:bookmarkStart w:id="1" w:name="Text2"/>
                <w:r w:rsidRPr="006D01B9">
                  <w:rPr>
                    <w:color w:val="7AC143" w:themeColor="accent2"/>
                  </w:rPr>
                  <w:t>City of Sydney Floor Space and Employment Survey</w:t>
                </w:r>
                <w:r w:rsidRPr="006D01B9">
                  <w:rPr>
                    <w:b w:val="0"/>
                    <w:noProof/>
                    <w:sz w:val="28"/>
                    <w:szCs w:val="28"/>
                    <w:lang w:eastAsia="en-AU"/>
                  </w:rPr>
                  <w:drawing>
                    <wp:anchor distT="0" distB="0" distL="114300" distR="114300" simplePos="0" relativeHeight="251659264" behindDoc="1" locked="0" layoutInCell="1" allowOverlap="1" wp14:anchorId="1B910E02" wp14:editId="26D33034">
                      <wp:simplePos x="0" y="0"/>
                      <wp:positionH relativeFrom="column">
                        <wp:posOffset>726440</wp:posOffset>
                      </wp:positionH>
                      <wp:positionV relativeFrom="paragraph">
                        <wp:posOffset>1314450</wp:posOffset>
                      </wp:positionV>
                      <wp:extent cx="6490335" cy="3646805"/>
                      <wp:effectExtent l="0" t="0" r="5715" b="0"/>
                      <wp:wrapTight wrapText="bothSides">
                        <wp:wrapPolygon edited="0">
                          <wp:start x="0" y="0"/>
                          <wp:lineTo x="0" y="21438"/>
                          <wp:lineTo x="21556" y="21438"/>
                          <wp:lineTo x="21556" y="0"/>
                          <wp:lineTo x="0" y="0"/>
                        </wp:wrapPolygon>
                      </wp:wrapTight>
                      <wp:docPr id="6" name="Picture 6" descr="C:\City of Sydney Data\Village Reports\Village - CBD North\CBD and Harbour Figure Titl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ity of Sydney Data\Village Reports\Village - CBD North\CBD and Harbour Figure Title P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90335" cy="3646805"/>
                              </a:xfrm>
                              <a:prstGeom prst="rect">
                                <a:avLst/>
                              </a:prstGeom>
                              <a:noFill/>
                              <a:ln>
                                <a:noFill/>
                              </a:ln>
                            </pic:spPr>
                          </pic:pic>
                        </a:graphicData>
                      </a:graphic>
                      <wp14:sizeRelH relativeFrom="page">
                        <wp14:pctWidth>0</wp14:pctWidth>
                      </wp14:sizeRelH>
                      <wp14:sizeRelV relativeFrom="page">
                        <wp14:pctHeight>0</wp14:pctHeight>
                      </wp14:sizeRelV>
                    </wp:anchor>
                  </w:drawing>
                </w:r>
              </w:p>
            </w:tc>
            <w:bookmarkEnd w:id="1"/>
            <w:tc>
              <w:tcPr>
                <w:tcW w:w="1947" w:type="dxa"/>
                <w:tcBorders>
                  <w:top w:val="single" w:sz="8" w:space="0" w:color="7AC143" w:themeColor="accent2"/>
                  <w:left w:val="nil"/>
                  <w:bottom w:val="nil"/>
                  <w:right w:val="nil"/>
                </w:tcBorders>
                <w:shd w:val="clear" w:color="auto" w:fill="auto"/>
              </w:tcPr>
              <w:p w14:paraId="5A78AA8A" w14:textId="77777777" w:rsidR="00823B41" w:rsidRPr="006D01B9" w:rsidRDefault="00823B41" w:rsidP="001D0AFC">
                <w:pPr>
                  <w:pStyle w:val="Address"/>
                </w:pPr>
              </w:p>
            </w:tc>
          </w:tr>
          <w:tr w:rsidR="00823B41" w:rsidRPr="006D01B9" w14:paraId="5A78AA8D" w14:textId="77777777" w:rsidTr="00F12B0C">
            <w:trPr>
              <w:trHeight w:hRule="exact" w:val="8278"/>
              <w:jc w:val="center"/>
            </w:trPr>
            <w:tc>
              <w:tcPr>
                <w:tcW w:w="11910" w:type="dxa"/>
                <w:gridSpan w:val="2"/>
                <w:tcBorders>
                  <w:top w:val="nil"/>
                  <w:left w:val="nil"/>
                  <w:bottom w:val="nil"/>
                  <w:right w:val="nil"/>
                </w:tcBorders>
                <w:shd w:val="clear" w:color="auto" w:fill="7AC143" w:themeFill="accent2"/>
              </w:tcPr>
              <w:p w14:paraId="5A78AA8C" w14:textId="449E98BC" w:rsidR="00823B41" w:rsidRPr="006D01B9" w:rsidRDefault="006D7D77" w:rsidP="001D0AFC">
                <w:r w:rsidRPr="006D01B9">
                  <w:rPr>
                    <w:b/>
                    <w:noProof/>
                    <w:sz w:val="28"/>
                    <w:szCs w:val="28"/>
                    <w:lang w:eastAsia="en-AU"/>
                  </w:rPr>
                  <w:drawing>
                    <wp:anchor distT="0" distB="0" distL="114300" distR="114300" simplePos="0" relativeHeight="251691008" behindDoc="0" locked="0" layoutInCell="1" allowOverlap="1" wp14:anchorId="135630BB" wp14:editId="17A75F2F">
                      <wp:simplePos x="0" y="0"/>
                      <wp:positionH relativeFrom="column">
                        <wp:posOffset>1270</wp:posOffset>
                      </wp:positionH>
                      <wp:positionV relativeFrom="paragraph">
                        <wp:posOffset>410845</wp:posOffset>
                      </wp:positionV>
                      <wp:extent cx="7562850" cy="4438015"/>
                      <wp:effectExtent l="0" t="0" r="0"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Title Page Macleay Stre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2850" cy="4438015"/>
                              </a:xfrm>
                              <a:prstGeom prst="rect">
                                <a:avLst/>
                              </a:prstGeom>
                              <a:ln>
                                <a:noFill/>
                              </a:ln>
                            </pic:spPr>
                          </pic:pic>
                        </a:graphicData>
                      </a:graphic>
                      <wp14:sizeRelH relativeFrom="page">
                        <wp14:pctWidth>0</wp14:pctWidth>
                      </wp14:sizeRelH>
                      <wp14:sizeRelV relativeFrom="page">
                        <wp14:pctHeight>0</wp14:pctHeight>
                      </wp14:sizeRelV>
                    </wp:anchor>
                  </w:drawing>
                </w:r>
              </w:p>
            </w:tc>
          </w:tr>
        </w:tbl>
        <w:p w14:paraId="5A78AA8E" w14:textId="77777777" w:rsidR="00823B41" w:rsidRPr="006D01B9" w:rsidRDefault="00441ABD" w:rsidP="001D0AFC"/>
      </w:sdtContent>
    </w:sdt>
    <w:p w14:paraId="5A78AA8F" w14:textId="77777777" w:rsidR="00C6547C" w:rsidRPr="006D01B9" w:rsidRDefault="00C6547C" w:rsidP="006818CB"/>
    <w:p w14:paraId="5A78AA90" w14:textId="77777777" w:rsidR="00595909" w:rsidRPr="006D01B9" w:rsidRDefault="00595909" w:rsidP="001D0AFC"/>
    <w:p w14:paraId="5A78AA91" w14:textId="77777777" w:rsidR="00595909" w:rsidRPr="006D01B9" w:rsidRDefault="00595909" w:rsidP="001D0AFC">
      <w:pPr>
        <w:sectPr w:rsidR="00595909" w:rsidRPr="006D01B9" w:rsidSect="002320CE">
          <w:headerReference w:type="default" r:id="rId14"/>
          <w:footerReference w:type="default" r:id="rId15"/>
          <w:pgSz w:w="11906" w:h="16838" w:code="9"/>
          <w:pgMar w:top="567" w:right="1814" w:bottom="1021" w:left="1814" w:header="680" w:footer="567" w:gutter="0"/>
          <w:pgNumType w:start="0"/>
          <w:cols w:space="708"/>
          <w:docGrid w:linePitch="360"/>
        </w:sectPr>
      </w:pPr>
    </w:p>
    <w:p w14:paraId="01C94706" w14:textId="1CAC45BB" w:rsidR="00270D8D" w:rsidRPr="006D01B9" w:rsidRDefault="006D7D77" w:rsidP="00270D8D">
      <w:pPr>
        <w:pStyle w:val="Heading1"/>
      </w:pPr>
      <w:r w:rsidRPr="006D01B9">
        <w:lastRenderedPageBreak/>
        <w:t>Macleay Street and Wolloomooloo Village</w:t>
      </w:r>
    </w:p>
    <w:p w14:paraId="21B66110" w14:textId="77777777" w:rsidR="00270D8D" w:rsidRPr="006D01B9" w:rsidRDefault="00270D8D" w:rsidP="00270D8D">
      <w:pPr>
        <w:pStyle w:val="Heading2"/>
      </w:pPr>
      <w:r w:rsidRPr="006D01B9">
        <w:t>Introduction</w:t>
      </w:r>
    </w:p>
    <w:p w14:paraId="39EF132C" w14:textId="77777777" w:rsidR="00C43B51" w:rsidRPr="006D01B9" w:rsidRDefault="00C43B51" w:rsidP="00C43B51">
      <w:pPr>
        <w:pStyle w:val="BodyText"/>
      </w:pPr>
    </w:p>
    <w:p w14:paraId="6CB658E9" w14:textId="1A65833E" w:rsidR="00270D8D" w:rsidRPr="006D01B9" w:rsidRDefault="00270D8D" w:rsidP="00270D8D">
      <w:pPr>
        <w:pStyle w:val="BodyText"/>
        <w:jc w:val="both"/>
      </w:pPr>
      <w:r w:rsidRPr="006D01B9">
        <w:t>The City of Sydney undertakes its comprehensive Floor Space and Employment Survey (</w:t>
      </w:r>
      <w:r w:rsidRPr="006D01B9">
        <w:rPr>
          <w:i/>
        </w:rPr>
        <w:t>FES</w:t>
      </w:r>
      <w:r w:rsidRPr="006D01B9">
        <w:t xml:space="preserve">) every five years to coincide with the Australian Bureau of Statistics’ Census of Population and Housing.  The latest FES is the second to encompass those areas amalgamated into the City of Sydney from the former South Sydney and Leichhardt Councils in 2004, and allows the City </w:t>
      </w:r>
      <w:r w:rsidR="00FB70FC">
        <w:t xml:space="preserve">of Sydney </w:t>
      </w:r>
      <w:r w:rsidRPr="006D01B9">
        <w:t xml:space="preserve">to investigate and report on changes in workforce, businesses and floor space across Surveys. </w:t>
      </w:r>
    </w:p>
    <w:p w14:paraId="4A43FE59" w14:textId="77777777" w:rsidR="00D81D7E" w:rsidRPr="006D01B9" w:rsidRDefault="00D81D7E" w:rsidP="00270D8D">
      <w:pPr>
        <w:pStyle w:val="BodyText"/>
        <w:jc w:val="both"/>
      </w:pPr>
    </w:p>
    <w:p w14:paraId="2A7DD908" w14:textId="1E00B47C" w:rsidR="00270D8D" w:rsidRPr="006D01B9" w:rsidRDefault="00270D8D" w:rsidP="00270D8D">
      <w:pPr>
        <w:pStyle w:val="BodyText"/>
        <w:jc w:val="both"/>
      </w:pPr>
      <w:r w:rsidRPr="006D01B9">
        <w:t>The FES collects data on all businesses, floor space uses and employment numbers for every building or property within the City of Sydney local government area</w:t>
      </w:r>
      <w:r w:rsidR="00FB70FC">
        <w:t xml:space="preserve"> (LGA)</w:t>
      </w:r>
      <w:r w:rsidRPr="006D01B9">
        <w:t xml:space="preserve">.  It provides a snapshot of the built form, land uses and economic activity of the City </w:t>
      </w:r>
      <w:r w:rsidR="00FB70FC">
        <w:t xml:space="preserve">of Sydney </w:t>
      </w:r>
      <w:r w:rsidRPr="006D01B9">
        <w:t>every five years.  The field data captured for the current Survey was undertaken during 2012.</w:t>
      </w:r>
    </w:p>
    <w:p w14:paraId="2D8171AD" w14:textId="77777777" w:rsidR="00D81D7E" w:rsidRPr="006D01B9" w:rsidRDefault="00D81D7E" w:rsidP="00270D8D">
      <w:pPr>
        <w:pStyle w:val="BodyText"/>
        <w:jc w:val="both"/>
      </w:pPr>
    </w:p>
    <w:p w14:paraId="38FBE172" w14:textId="779255EF" w:rsidR="00270D8D" w:rsidRPr="006D01B9" w:rsidRDefault="00270D8D" w:rsidP="00270D8D">
      <w:pPr>
        <w:pStyle w:val="BodyText"/>
        <w:jc w:val="both"/>
      </w:pPr>
      <w:r w:rsidRPr="006D01B9">
        <w:t>The data collection phase of the FES involves field surveyors visiting every business in the City of Sydney to determine what industry the business is in, how many workers are in each business, and the floor space use of each business through visual inspection and the use of existing floor space.  Information for various capacity measures such as quantity of seating, parking, rooms and units are also collected.  Residential uses are only surveyed from the street and validated by checking existing floor plans.  The data is entered into a Geographic Information System (GIS) database to allow 2- and 3-dimensional mapping, analysis and reporting.</w:t>
      </w:r>
    </w:p>
    <w:p w14:paraId="59F2CF6A" w14:textId="77777777" w:rsidR="00D81D7E" w:rsidRPr="006D01B9" w:rsidRDefault="00D81D7E" w:rsidP="00270D8D">
      <w:pPr>
        <w:pStyle w:val="BodyText"/>
        <w:jc w:val="both"/>
      </w:pPr>
    </w:p>
    <w:p w14:paraId="3204AE94" w14:textId="7994AA32" w:rsidR="00270D8D" w:rsidRPr="006D01B9" w:rsidRDefault="00270D8D" w:rsidP="00270D8D">
      <w:pPr>
        <w:pStyle w:val="BodyText"/>
        <w:jc w:val="both"/>
      </w:pPr>
      <w:r w:rsidRPr="006D01B9">
        <w:t>The data is used by both internal and external stakeholders as a basis for strategic planning, policy formulation, business development and forecasting.</w:t>
      </w:r>
    </w:p>
    <w:p w14:paraId="530BFFFB" w14:textId="77777777" w:rsidR="00D81D7E" w:rsidRPr="006D01B9" w:rsidRDefault="00D81D7E" w:rsidP="00270D8D">
      <w:pPr>
        <w:pStyle w:val="BodyText"/>
        <w:jc w:val="both"/>
        <w:rPr>
          <w:noProof/>
          <w:lang w:eastAsia="en-AU"/>
        </w:rPr>
      </w:pPr>
    </w:p>
    <w:p w14:paraId="25E24467" w14:textId="1776F1F2" w:rsidR="00A13E68" w:rsidRPr="006D01B9" w:rsidRDefault="00CE73EA" w:rsidP="00A13E68">
      <w:pPr>
        <w:jc w:val="both"/>
        <w:rPr>
          <w:lang w:val="en"/>
        </w:rPr>
      </w:pPr>
      <w:r w:rsidRPr="006D01B9">
        <w:rPr>
          <w:rFonts w:cstheme="minorHAnsi"/>
          <w:noProof/>
          <w:lang w:eastAsia="en-AU"/>
        </w:rPr>
        <w:drawing>
          <wp:anchor distT="0" distB="0" distL="114300" distR="114300" simplePos="0" relativeHeight="251693056" behindDoc="0" locked="0" layoutInCell="1" allowOverlap="1" wp14:anchorId="6ED4B65C" wp14:editId="0C7FA5EF">
            <wp:simplePos x="0" y="0"/>
            <wp:positionH relativeFrom="column">
              <wp:posOffset>3328670</wp:posOffset>
            </wp:positionH>
            <wp:positionV relativeFrom="paragraph">
              <wp:posOffset>558800</wp:posOffset>
            </wp:positionV>
            <wp:extent cx="2720975" cy="3576955"/>
            <wp:effectExtent l="0" t="0" r="317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0975" cy="3576955"/>
                    </a:xfrm>
                    <a:prstGeom prst="rect">
                      <a:avLst/>
                    </a:prstGeom>
                    <a:noFill/>
                    <a:ln w="15875">
                      <a:noFill/>
                    </a:ln>
                  </pic:spPr>
                </pic:pic>
              </a:graphicData>
            </a:graphic>
            <wp14:sizeRelH relativeFrom="page">
              <wp14:pctWidth>0</wp14:pctWidth>
            </wp14:sizeRelH>
            <wp14:sizeRelV relativeFrom="page">
              <wp14:pctHeight>0</wp14:pctHeight>
            </wp14:sizeRelV>
          </wp:anchor>
        </w:drawing>
      </w:r>
      <w:r w:rsidR="00A13E68" w:rsidRPr="006D01B9">
        <w:rPr>
          <w:lang w:val="en"/>
        </w:rPr>
        <w:t xml:space="preserve">The Macleay Street and Woolloomooloo Village encompasses the area from Garden Island in the north to William Street in the </w:t>
      </w:r>
      <w:r w:rsidR="005F292A" w:rsidRPr="006D01B9">
        <w:rPr>
          <w:lang w:val="en"/>
        </w:rPr>
        <w:t>south</w:t>
      </w:r>
      <w:r w:rsidR="00A13E68" w:rsidRPr="006D01B9">
        <w:rPr>
          <w:lang w:val="en"/>
        </w:rPr>
        <w:t xml:space="preserve"> and from Rushcutters Bay in the east to The Domain</w:t>
      </w:r>
      <w:r w:rsidR="00652098" w:rsidRPr="006D01B9">
        <w:rPr>
          <w:lang w:val="en"/>
        </w:rPr>
        <w:t>, in</w:t>
      </w:r>
      <w:r w:rsidR="00A13E68" w:rsidRPr="006D01B9">
        <w:rPr>
          <w:lang w:val="en"/>
        </w:rPr>
        <w:t xml:space="preserve"> the west.  The Village includes the suburbs of Woolloomooloo, Potts Point, Elizabeth Bay and Rushcutters Bay</w:t>
      </w:r>
      <w:r w:rsidR="005F292A">
        <w:rPr>
          <w:lang w:val="en"/>
        </w:rPr>
        <w:t xml:space="preserve"> (see Figure 1)</w:t>
      </w:r>
      <w:r w:rsidR="00A13E68" w:rsidRPr="006D01B9">
        <w:rPr>
          <w:lang w:val="en"/>
        </w:rPr>
        <w:t>.</w:t>
      </w:r>
    </w:p>
    <w:p w14:paraId="385B5C90" w14:textId="77777777" w:rsidR="00A13E68" w:rsidRPr="006D01B9" w:rsidRDefault="00A13E68" w:rsidP="00A13E68">
      <w:pPr>
        <w:jc w:val="both"/>
        <w:rPr>
          <w:rFonts w:cstheme="minorHAnsi"/>
        </w:rPr>
      </w:pPr>
    </w:p>
    <w:p w14:paraId="7466D94A" w14:textId="715C27EE" w:rsidR="00A13E68" w:rsidRPr="006D01B9" w:rsidRDefault="00A13E68" w:rsidP="00A13E68">
      <w:pPr>
        <w:jc w:val="both"/>
      </w:pPr>
      <w:r w:rsidRPr="006D01B9">
        <w:rPr>
          <w:rFonts w:cstheme="minorHAnsi"/>
        </w:rPr>
        <w:t>The 2012 FES collected data from 1,235 sites in the Village, including 818 business premises.  The total internal floor space surveyed was 2,240,270m², an increase of 0.6% from the previous Survey.  A further 708,444m² of external area (including parks, backyards, balconies, pools etc.) was also collected in the data.</w:t>
      </w:r>
    </w:p>
    <w:p w14:paraId="23FACE77" w14:textId="77777777" w:rsidR="00A13E68" w:rsidRPr="006D01B9" w:rsidRDefault="00A13E68" w:rsidP="00A13E68">
      <w:pPr>
        <w:jc w:val="both"/>
      </w:pPr>
    </w:p>
    <w:p w14:paraId="28AADCBA" w14:textId="13C2795B" w:rsidR="00A13E68" w:rsidRPr="006D01B9" w:rsidRDefault="00A13E68" w:rsidP="00A13E68">
      <w:pPr>
        <w:jc w:val="both"/>
      </w:pPr>
      <w:r w:rsidRPr="006D01B9">
        <w:rPr>
          <w:rFonts w:cstheme="minorHAnsi"/>
          <w:noProof/>
          <w:lang w:eastAsia="en-AU"/>
        </w:rPr>
        <mc:AlternateContent>
          <mc:Choice Requires="wps">
            <w:drawing>
              <wp:anchor distT="0" distB="0" distL="114300" distR="114300" simplePos="0" relativeHeight="251695104" behindDoc="0" locked="0" layoutInCell="1" allowOverlap="1" wp14:anchorId="21B07021" wp14:editId="4007AFC3">
                <wp:simplePos x="0" y="0"/>
                <wp:positionH relativeFrom="column">
                  <wp:posOffset>3328670</wp:posOffset>
                </wp:positionH>
                <wp:positionV relativeFrom="paragraph">
                  <wp:posOffset>2130425</wp:posOffset>
                </wp:positionV>
                <wp:extent cx="2619375" cy="40005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DB0C2" w14:textId="02C93880" w:rsidR="00FD51F0" w:rsidRPr="006208A9" w:rsidRDefault="00FD51F0" w:rsidP="00A13E68">
                            <w:pPr>
                              <w:rPr>
                                <w:rFonts w:cstheme="minorHAnsi"/>
                                <w:sz w:val="18"/>
                                <w:szCs w:val="18"/>
                              </w:rPr>
                            </w:pPr>
                            <w:r w:rsidRPr="006208A9">
                              <w:rPr>
                                <w:rFonts w:cstheme="minorHAnsi"/>
                                <w:sz w:val="18"/>
                                <w:szCs w:val="18"/>
                              </w:rPr>
                              <w:t xml:space="preserve">Figure 1: </w:t>
                            </w:r>
                            <w:r>
                              <w:rPr>
                                <w:rFonts w:cstheme="minorHAnsi"/>
                                <w:sz w:val="18"/>
                                <w:szCs w:val="18"/>
                              </w:rPr>
                              <w:t>Macleay Street</w:t>
                            </w:r>
                            <w:r w:rsidRPr="006208A9">
                              <w:rPr>
                                <w:rFonts w:cstheme="minorHAnsi"/>
                                <w:sz w:val="18"/>
                                <w:szCs w:val="18"/>
                              </w:rPr>
                              <w:t xml:space="preserve"> </w:t>
                            </w:r>
                            <w:r w:rsidR="00CE73EA">
                              <w:rPr>
                                <w:rFonts w:cstheme="minorHAnsi"/>
                                <w:sz w:val="18"/>
                                <w:szCs w:val="18"/>
                              </w:rPr>
                              <w:t>and Woolloomooloo</w:t>
                            </w:r>
                            <w:r>
                              <w:rPr>
                                <w:rFonts w:cstheme="minorHAnsi"/>
                                <w:sz w:val="18"/>
                                <w:szCs w:val="18"/>
                              </w:rPr>
                              <w:t xml:space="preserve"> </w:t>
                            </w:r>
                            <w:r w:rsidRPr="006208A9">
                              <w:rPr>
                                <w:rFonts w:cstheme="minorHAnsi"/>
                                <w:sz w:val="18"/>
                                <w:szCs w:val="18"/>
                              </w:rPr>
                              <w:t>Village Location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62.1pt;margin-top:167.75pt;width:206.2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4Utw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" filled="f" stroked="f">
                <v:textbox>
                  <w:txbxContent>
                    <w:p w14:paraId="351DB0C2" w14:textId="02C93880" w:rsidR="00FD51F0" w:rsidRPr="006208A9" w:rsidRDefault="00FD51F0" w:rsidP="00A13E68">
                      <w:pPr>
                        <w:rPr>
                          <w:rFonts w:cstheme="minorHAnsi"/>
                          <w:sz w:val="18"/>
                          <w:szCs w:val="18"/>
                        </w:rPr>
                      </w:pPr>
                      <w:r w:rsidRPr="006208A9">
                        <w:rPr>
                          <w:rFonts w:cstheme="minorHAnsi"/>
                          <w:sz w:val="18"/>
                          <w:szCs w:val="18"/>
                        </w:rPr>
                        <w:t xml:space="preserve">Figure 1: </w:t>
                      </w:r>
                      <w:r>
                        <w:rPr>
                          <w:rFonts w:cstheme="minorHAnsi"/>
                          <w:sz w:val="18"/>
                          <w:szCs w:val="18"/>
                        </w:rPr>
                        <w:t>Macleay Street</w:t>
                      </w:r>
                      <w:r w:rsidRPr="006208A9">
                        <w:rPr>
                          <w:rFonts w:cstheme="minorHAnsi"/>
                          <w:sz w:val="18"/>
                          <w:szCs w:val="18"/>
                        </w:rPr>
                        <w:t xml:space="preserve"> </w:t>
                      </w:r>
                      <w:r w:rsidR="00CE73EA">
                        <w:rPr>
                          <w:rFonts w:cstheme="minorHAnsi"/>
                          <w:sz w:val="18"/>
                          <w:szCs w:val="18"/>
                        </w:rPr>
                        <w:t>and Woolloomooloo</w:t>
                      </w:r>
                      <w:r>
                        <w:rPr>
                          <w:rFonts w:cstheme="minorHAnsi"/>
                          <w:sz w:val="18"/>
                          <w:szCs w:val="18"/>
                        </w:rPr>
                        <w:t xml:space="preserve"> </w:t>
                      </w:r>
                      <w:r w:rsidRPr="006208A9">
                        <w:rPr>
                          <w:rFonts w:cstheme="minorHAnsi"/>
                          <w:sz w:val="18"/>
                          <w:szCs w:val="18"/>
                        </w:rPr>
                        <w:t>Village Location Map</w:t>
                      </w:r>
                    </w:p>
                  </w:txbxContent>
                </v:textbox>
                <w10:wrap type="square"/>
              </v:shape>
            </w:pict>
          </mc:Fallback>
        </mc:AlternateContent>
      </w:r>
      <w:r w:rsidR="00EB1EBF" w:rsidRPr="006D01B9">
        <w:t>F</w:t>
      </w:r>
      <w:r w:rsidRPr="006D01B9">
        <w:t xml:space="preserve">igure </w:t>
      </w:r>
      <w:r w:rsidR="00EB1EBF" w:rsidRPr="006D01B9">
        <w:t>2 that follows</w:t>
      </w:r>
      <w:r w:rsidRPr="006D01B9">
        <w:t xml:space="preserve"> shows the extent of the </w:t>
      </w:r>
      <w:r w:rsidRPr="006D01B9">
        <w:rPr>
          <w:lang w:val="en"/>
        </w:rPr>
        <w:t xml:space="preserve">Macleay Street and Woolloomooloo </w:t>
      </w:r>
      <w:r w:rsidRPr="006D01B9">
        <w:t xml:space="preserve">Village, looking north east.  Residential uses are shown in dark </w:t>
      </w:r>
      <w:r w:rsidR="00D47535">
        <w:t>red</w:t>
      </w:r>
      <w:r w:rsidRPr="006D01B9">
        <w:t xml:space="preserve"> and, as can be seen from the figure, they dominate the east of the Village, around Potts </w:t>
      </w:r>
      <w:r w:rsidR="00EB1EBF" w:rsidRPr="006D01B9">
        <w:t>P</w:t>
      </w:r>
      <w:r w:rsidRPr="006D01B9">
        <w:t xml:space="preserve">oint and Elizabeth Bay, which for many years has been the most densely populated residential area in Australia. Business uses are shown in light brown and </w:t>
      </w:r>
      <w:r w:rsidR="00EB1EBF" w:rsidRPr="006D01B9">
        <w:t xml:space="preserve">are </w:t>
      </w:r>
      <w:r w:rsidR="001D2C94" w:rsidRPr="006D01B9">
        <w:t>predominant in</w:t>
      </w:r>
      <w:r w:rsidRPr="006D01B9">
        <w:t xml:space="preserve"> the west, along William Street, and in the north, where industrial and shipping business uses </w:t>
      </w:r>
      <w:r w:rsidR="001D2C94" w:rsidRPr="006D01B9">
        <w:t>dominate the</w:t>
      </w:r>
      <w:r w:rsidRPr="006D01B9">
        <w:t xml:space="preserve"> wharfs and ports of Woolloomooloo and Elizabeth Bay.  Darlinghurst Road, the main street in Macleay Street </w:t>
      </w:r>
      <w:r w:rsidRPr="006D01B9">
        <w:rPr>
          <w:lang w:val="en"/>
        </w:rPr>
        <w:t>and Woolloomooloo</w:t>
      </w:r>
      <w:r w:rsidRPr="006D01B9">
        <w:t xml:space="preserve"> Village, also has a strong </w:t>
      </w:r>
      <w:r w:rsidR="001D2C94" w:rsidRPr="006D01B9">
        <w:t>business presence</w:t>
      </w:r>
      <w:r w:rsidRPr="006D01B9">
        <w:t>.  Other uses, such as common property, vacant or under construction are shown in yellow and blue respectively.</w:t>
      </w:r>
      <w:r w:rsidRPr="006D01B9">
        <w:rPr>
          <w:rFonts w:cstheme="minorHAnsi"/>
          <w:noProof/>
          <w:lang w:eastAsia="en-AU"/>
        </w:rPr>
        <w:t xml:space="preserve"> </w:t>
      </w:r>
    </w:p>
    <w:p w14:paraId="3DE2942D" w14:textId="77777777" w:rsidR="00A13E68" w:rsidRPr="006D01B9" w:rsidRDefault="00A13E68" w:rsidP="00270D8D">
      <w:pPr>
        <w:pStyle w:val="BodyText"/>
        <w:jc w:val="both"/>
        <w:rPr>
          <w:lang w:val="en"/>
        </w:rPr>
      </w:pPr>
    </w:p>
    <w:p w14:paraId="1C09198E" w14:textId="54E93AB8" w:rsidR="00A13E68" w:rsidRPr="006D01B9" w:rsidRDefault="003D2995" w:rsidP="00A13E68">
      <w:pPr>
        <w:pStyle w:val="BodyText"/>
        <w:jc w:val="both"/>
        <w:rPr>
          <w:lang w:val="en"/>
        </w:rPr>
      </w:pPr>
      <w:r w:rsidRPr="006D01B9">
        <w:rPr>
          <w:noProof/>
          <w:sz w:val="18"/>
          <w:szCs w:val="18"/>
          <w:lang w:eastAsia="en-AU"/>
        </w:rPr>
        <w:drawing>
          <wp:inline distT="0" distB="0" distL="0" distR="0" wp14:anchorId="127E8AD3" wp14:editId="1BA07C4C">
            <wp:extent cx="5759450" cy="36226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Macleay Stre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622675"/>
                    </a:xfrm>
                    <a:prstGeom prst="rect">
                      <a:avLst/>
                    </a:prstGeom>
                  </pic:spPr>
                </pic:pic>
              </a:graphicData>
            </a:graphic>
          </wp:inline>
        </w:drawing>
      </w:r>
    </w:p>
    <w:p w14:paraId="242616BB" w14:textId="634A28F8" w:rsidR="00A13E68" w:rsidRPr="006D01B9" w:rsidRDefault="00A13E68" w:rsidP="00A13E68">
      <w:pPr>
        <w:pStyle w:val="BodyText"/>
        <w:jc w:val="both"/>
        <w:rPr>
          <w:sz w:val="18"/>
          <w:szCs w:val="18"/>
        </w:rPr>
      </w:pPr>
    </w:p>
    <w:p w14:paraId="65BA6E58" w14:textId="6928305B" w:rsidR="003D2995" w:rsidRPr="006D01B9" w:rsidRDefault="003D2995" w:rsidP="003D2995">
      <w:pPr>
        <w:rPr>
          <w:sz w:val="18"/>
          <w:szCs w:val="18"/>
        </w:rPr>
      </w:pPr>
      <w:r w:rsidRPr="006D01B9">
        <w:rPr>
          <w:sz w:val="18"/>
          <w:szCs w:val="18"/>
        </w:rPr>
        <w:t>Figure 2. Macleay Street and Woolloomooloo Village looking northwest.</w:t>
      </w:r>
    </w:p>
    <w:p w14:paraId="731B6C91" w14:textId="77777777" w:rsidR="003D2995" w:rsidRPr="006D01B9" w:rsidRDefault="003D2995" w:rsidP="003D2995">
      <w:pPr>
        <w:rPr>
          <w:sz w:val="18"/>
          <w:szCs w:val="18"/>
        </w:rPr>
      </w:pPr>
    </w:p>
    <w:p w14:paraId="56FDE028" w14:textId="77777777" w:rsidR="00270D8D" w:rsidRPr="006D01B9" w:rsidRDefault="00270D8D" w:rsidP="00270D8D">
      <w:pPr>
        <w:jc w:val="both"/>
        <w:rPr>
          <w:rFonts w:cstheme="minorHAnsi"/>
        </w:rPr>
      </w:pPr>
    </w:p>
    <w:p w14:paraId="3795D98F" w14:textId="01EEB4D2" w:rsidR="003D2995" w:rsidRPr="006D01B9" w:rsidRDefault="003D2995" w:rsidP="003D2995">
      <w:pPr>
        <w:jc w:val="both"/>
        <w:rPr>
          <w:rFonts w:asciiTheme="minorHAnsi" w:hAnsiTheme="minorHAnsi" w:cstheme="minorHAnsi"/>
        </w:rPr>
      </w:pPr>
      <w:r w:rsidRPr="006D01B9">
        <w:rPr>
          <w:rFonts w:asciiTheme="minorHAnsi" w:hAnsiTheme="minorHAnsi" w:cstheme="minorHAnsi"/>
        </w:rPr>
        <w:t xml:space="preserve">In 2006, the Australian Bureau of Statistics (ABS) Estimated Resident population (ERP) stated that there were 18,822 residents living in </w:t>
      </w:r>
      <w:r w:rsidRPr="006D01B9">
        <w:rPr>
          <w:rFonts w:asciiTheme="minorHAnsi" w:hAnsiTheme="minorHAnsi" w:cstheme="minorHAnsi"/>
          <w:lang w:val="en"/>
        </w:rPr>
        <w:t>Macleay Street and Woolloomooloo Village</w:t>
      </w:r>
      <w:r w:rsidRPr="006D01B9">
        <w:rPr>
          <w:rFonts w:asciiTheme="minorHAnsi" w:hAnsiTheme="minorHAnsi" w:cstheme="minorHAnsi"/>
        </w:rPr>
        <w:t xml:space="preserve">.  By 2011, the ERP for </w:t>
      </w:r>
      <w:r w:rsidRPr="006D01B9">
        <w:rPr>
          <w:rFonts w:asciiTheme="minorHAnsi" w:hAnsiTheme="minorHAnsi" w:cstheme="minorHAnsi"/>
          <w:lang w:val="en"/>
        </w:rPr>
        <w:t xml:space="preserve">Macleay Street </w:t>
      </w:r>
      <w:r w:rsidR="00FB70FC" w:rsidRPr="006D01B9">
        <w:rPr>
          <w:rFonts w:asciiTheme="minorHAnsi" w:hAnsiTheme="minorHAnsi" w:cstheme="minorHAnsi"/>
          <w:lang w:val="en"/>
        </w:rPr>
        <w:t>and Woolloomooloo Village</w:t>
      </w:r>
      <w:r w:rsidR="00FB70FC" w:rsidRPr="006D01B9">
        <w:rPr>
          <w:rFonts w:asciiTheme="minorHAnsi" w:hAnsiTheme="minorHAnsi" w:cstheme="minorHAnsi"/>
        </w:rPr>
        <w:t xml:space="preserve"> </w:t>
      </w:r>
      <w:r w:rsidRPr="006D01B9">
        <w:rPr>
          <w:rFonts w:asciiTheme="minorHAnsi" w:hAnsiTheme="minorHAnsi" w:cstheme="minorHAnsi"/>
        </w:rPr>
        <w:t>had risen to 19,516, an increase of 3.7% over five years.  The proportion of the City</w:t>
      </w:r>
      <w:r w:rsidR="00FB70FC">
        <w:rPr>
          <w:rFonts w:asciiTheme="minorHAnsi" w:hAnsiTheme="minorHAnsi" w:cstheme="minorHAnsi"/>
        </w:rPr>
        <w:t xml:space="preserve"> of Sydney</w:t>
      </w:r>
      <w:r w:rsidRPr="006D01B9">
        <w:rPr>
          <w:rFonts w:asciiTheme="minorHAnsi" w:hAnsiTheme="minorHAnsi" w:cstheme="minorHAnsi"/>
        </w:rPr>
        <w:t xml:space="preserve">’s residents in </w:t>
      </w:r>
      <w:r w:rsidRPr="006D01B9">
        <w:rPr>
          <w:rFonts w:asciiTheme="minorHAnsi" w:hAnsiTheme="minorHAnsi" w:cstheme="minorHAnsi"/>
          <w:lang w:val="en"/>
        </w:rPr>
        <w:t xml:space="preserve">Macleay Street and Woolloomooloo </w:t>
      </w:r>
      <w:r w:rsidR="00FB70FC">
        <w:rPr>
          <w:rFonts w:asciiTheme="minorHAnsi" w:hAnsiTheme="minorHAnsi" w:cstheme="minorHAnsi"/>
          <w:lang w:val="en"/>
        </w:rPr>
        <w:t xml:space="preserve">Village </w:t>
      </w:r>
      <w:r w:rsidRPr="006D01B9">
        <w:rPr>
          <w:rFonts w:asciiTheme="minorHAnsi" w:hAnsiTheme="minorHAnsi" w:cstheme="minorHAnsi"/>
        </w:rPr>
        <w:t xml:space="preserve">fell from 11.4% in 2006 to 10.6% in 2011.  As of 2011, the </w:t>
      </w:r>
      <w:r w:rsidRPr="006D01B9">
        <w:rPr>
          <w:rFonts w:asciiTheme="minorHAnsi" w:hAnsiTheme="minorHAnsi" w:cstheme="minorHAnsi"/>
          <w:lang w:val="en"/>
        </w:rPr>
        <w:t>Macleay Street</w:t>
      </w:r>
      <w:r w:rsidRPr="006D01B9">
        <w:rPr>
          <w:rFonts w:asciiTheme="minorHAnsi" w:hAnsiTheme="minorHAnsi" w:cstheme="minorHAnsi"/>
        </w:rPr>
        <w:t xml:space="preserve"> </w:t>
      </w:r>
      <w:r w:rsidR="00FB70FC" w:rsidRPr="006D01B9">
        <w:rPr>
          <w:rFonts w:asciiTheme="minorHAnsi" w:hAnsiTheme="minorHAnsi" w:cstheme="minorHAnsi"/>
          <w:lang w:val="en"/>
        </w:rPr>
        <w:t>and Woolloomooloo</w:t>
      </w:r>
      <w:r w:rsidR="00FB70FC">
        <w:rPr>
          <w:rFonts w:asciiTheme="minorHAnsi" w:hAnsiTheme="minorHAnsi" w:cstheme="minorHAnsi"/>
          <w:lang w:val="en"/>
        </w:rPr>
        <w:t xml:space="preserve"> </w:t>
      </w:r>
      <w:r w:rsidRPr="006D01B9">
        <w:rPr>
          <w:rFonts w:asciiTheme="minorHAnsi" w:hAnsiTheme="minorHAnsi" w:cstheme="minorHAnsi"/>
        </w:rPr>
        <w:t>Village is the fifth most populous of the City</w:t>
      </w:r>
      <w:r w:rsidR="00FB70FC">
        <w:rPr>
          <w:rFonts w:asciiTheme="minorHAnsi" w:hAnsiTheme="minorHAnsi" w:cstheme="minorHAnsi"/>
        </w:rPr>
        <w:t xml:space="preserve"> of Sydney</w:t>
      </w:r>
      <w:r w:rsidRPr="006D01B9">
        <w:rPr>
          <w:rFonts w:asciiTheme="minorHAnsi" w:hAnsiTheme="minorHAnsi" w:cstheme="minorHAnsi"/>
        </w:rPr>
        <w:t xml:space="preserve">’s ten villages.  It is estimated that </w:t>
      </w:r>
      <w:r w:rsidRPr="006D01B9">
        <w:rPr>
          <w:rFonts w:asciiTheme="minorHAnsi" w:hAnsiTheme="minorHAnsi" w:cstheme="minorHAnsi"/>
          <w:lang w:val="en"/>
        </w:rPr>
        <w:t xml:space="preserve">Macleay Street and Woolloomooloo </w:t>
      </w:r>
      <w:r w:rsidRPr="006D01B9">
        <w:rPr>
          <w:rFonts w:asciiTheme="minorHAnsi" w:hAnsiTheme="minorHAnsi" w:cstheme="minorHAnsi"/>
        </w:rPr>
        <w:t xml:space="preserve">Village will accommodate approximately </w:t>
      </w:r>
      <w:r w:rsidR="006C24CB" w:rsidRPr="006D01B9">
        <w:rPr>
          <w:rFonts w:asciiTheme="minorHAnsi" w:hAnsiTheme="minorHAnsi" w:cstheme="minorHAnsi"/>
        </w:rPr>
        <w:t>20,456 (</w:t>
      </w:r>
      <w:r w:rsidRPr="006D01B9">
        <w:rPr>
          <w:rFonts w:asciiTheme="minorHAnsi" w:hAnsiTheme="minorHAnsi" w:cstheme="minorHAnsi"/>
        </w:rPr>
        <w:t>9.6%</w:t>
      </w:r>
      <w:r w:rsidR="006C24CB" w:rsidRPr="006D01B9">
        <w:rPr>
          <w:rFonts w:asciiTheme="minorHAnsi" w:hAnsiTheme="minorHAnsi" w:cstheme="minorHAnsi"/>
        </w:rPr>
        <w:t>)</w:t>
      </w:r>
      <w:r w:rsidRPr="006D01B9">
        <w:rPr>
          <w:rFonts w:asciiTheme="minorHAnsi" w:hAnsiTheme="minorHAnsi" w:cstheme="minorHAnsi"/>
        </w:rPr>
        <w:t xml:space="preserve"> of the City</w:t>
      </w:r>
      <w:r w:rsidR="00FB70FC">
        <w:rPr>
          <w:rFonts w:asciiTheme="minorHAnsi" w:hAnsiTheme="minorHAnsi" w:cstheme="minorHAnsi"/>
        </w:rPr>
        <w:t xml:space="preserve"> of Sydney</w:t>
      </w:r>
      <w:r w:rsidRPr="006D01B9">
        <w:rPr>
          <w:rFonts w:asciiTheme="minorHAnsi" w:hAnsiTheme="minorHAnsi" w:cstheme="minorHAnsi"/>
        </w:rPr>
        <w:t xml:space="preserve">’s residents by 2016, and </w:t>
      </w:r>
      <w:r w:rsidR="006C24CB" w:rsidRPr="006D01B9">
        <w:rPr>
          <w:rFonts w:asciiTheme="minorHAnsi" w:hAnsiTheme="minorHAnsi" w:cstheme="minorHAnsi"/>
        </w:rPr>
        <w:t>21,167 residents (</w:t>
      </w:r>
      <w:r w:rsidRPr="006D01B9">
        <w:rPr>
          <w:rFonts w:asciiTheme="minorHAnsi" w:hAnsiTheme="minorHAnsi" w:cstheme="minorHAnsi"/>
        </w:rPr>
        <w:t>7.8%</w:t>
      </w:r>
      <w:r w:rsidR="006C24CB" w:rsidRPr="006D01B9">
        <w:rPr>
          <w:rFonts w:asciiTheme="minorHAnsi" w:hAnsiTheme="minorHAnsi" w:cstheme="minorHAnsi"/>
        </w:rPr>
        <w:t>)</w:t>
      </w:r>
      <w:r w:rsidRPr="006D01B9">
        <w:rPr>
          <w:rFonts w:asciiTheme="minorHAnsi" w:hAnsiTheme="minorHAnsi" w:cstheme="minorHAnsi"/>
        </w:rPr>
        <w:t xml:space="preserve"> by 203</w:t>
      </w:r>
      <w:r w:rsidR="000F6600">
        <w:rPr>
          <w:rFonts w:asciiTheme="minorHAnsi" w:hAnsiTheme="minorHAnsi" w:cstheme="minorHAnsi"/>
        </w:rPr>
        <w:t>1</w:t>
      </w:r>
      <w:r w:rsidRPr="006D01B9">
        <w:rPr>
          <w:rFonts w:asciiTheme="minorHAnsi" w:hAnsiTheme="minorHAnsi" w:cstheme="minorHAnsi"/>
        </w:rPr>
        <w:t>.</w:t>
      </w:r>
      <w:r w:rsidR="00F643F9" w:rsidRPr="006D01B9">
        <w:rPr>
          <w:rStyle w:val="FootnoteReference"/>
          <w:rFonts w:asciiTheme="minorHAnsi" w:hAnsiTheme="minorHAnsi" w:cstheme="minorHAnsi"/>
        </w:rPr>
        <w:footnoteReference w:id="2"/>
      </w:r>
      <w:r w:rsidR="00F643F9" w:rsidRPr="006D01B9">
        <w:rPr>
          <w:rFonts w:asciiTheme="minorHAnsi" w:hAnsiTheme="minorHAnsi" w:cstheme="minorHAnsi"/>
        </w:rPr>
        <w:t xml:space="preserve"> </w:t>
      </w:r>
      <w:r w:rsidR="006C24CB" w:rsidRPr="006D01B9">
        <w:rPr>
          <w:rFonts w:asciiTheme="minorHAnsi" w:hAnsiTheme="minorHAnsi" w:cstheme="minorHAnsi"/>
        </w:rPr>
        <w:t xml:space="preserve">The percentage share of City </w:t>
      </w:r>
      <w:r w:rsidR="00FD51F0">
        <w:rPr>
          <w:rFonts w:asciiTheme="minorHAnsi" w:hAnsiTheme="minorHAnsi" w:cstheme="minorHAnsi"/>
        </w:rPr>
        <w:t xml:space="preserve">of Sydney </w:t>
      </w:r>
      <w:r w:rsidR="006C24CB" w:rsidRPr="006D01B9">
        <w:rPr>
          <w:rFonts w:asciiTheme="minorHAnsi" w:hAnsiTheme="minorHAnsi" w:cstheme="minorHAnsi"/>
        </w:rPr>
        <w:t xml:space="preserve">residents living in the area is forecast to gradually decline as other villages in the City </w:t>
      </w:r>
      <w:r w:rsidR="00FB70FC">
        <w:rPr>
          <w:rFonts w:asciiTheme="minorHAnsi" w:hAnsiTheme="minorHAnsi" w:cstheme="minorHAnsi"/>
        </w:rPr>
        <w:t xml:space="preserve">of Sydney </w:t>
      </w:r>
      <w:r w:rsidR="006C24CB" w:rsidRPr="006D01B9">
        <w:rPr>
          <w:rFonts w:asciiTheme="minorHAnsi" w:hAnsiTheme="minorHAnsi" w:cstheme="minorHAnsi"/>
        </w:rPr>
        <w:t xml:space="preserve">are set to experience strong residential growth, such as Green Square </w:t>
      </w:r>
      <w:r w:rsidR="00FD51F0">
        <w:rPr>
          <w:rFonts w:asciiTheme="minorHAnsi" w:hAnsiTheme="minorHAnsi" w:cstheme="minorHAnsi"/>
        </w:rPr>
        <w:t xml:space="preserve">and City South Village </w:t>
      </w:r>
      <w:r w:rsidR="006C24CB" w:rsidRPr="006D01B9">
        <w:rPr>
          <w:rFonts w:asciiTheme="minorHAnsi" w:hAnsiTheme="minorHAnsi" w:cstheme="minorHAnsi"/>
        </w:rPr>
        <w:t>which is the centre of a major urban renewal project.</w:t>
      </w:r>
    </w:p>
    <w:p w14:paraId="3A975C69" w14:textId="77777777" w:rsidR="003D2995" w:rsidRPr="006D01B9" w:rsidRDefault="003D2995" w:rsidP="003D2995">
      <w:pPr>
        <w:jc w:val="both"/>
        <w:rPr>
          <w:rFonts w:asciiTheme="minorHAnsi" w:hAnsiTheme="minorHAnsi" w:cstheme="minorHAnsi"/>
        </w:rPr>
      </w:pPr>
    </w:p>
    <w:p w14:paraId="0AC82615" w14:textId="1E6AC8A0" w:rsidR="003D2995" w:rsidRPr="006D01B9" w:rsidRDefault="003D2995" w:rsidP="003D2995">
      <w:pPr>
        <w:jc w:val="both"/>
        <w:rPr>
          <w:rFonts w:asciiTheme="minorHAnsi" w:hAnsiTheme="minorHAnsi" w:cstheme="minorHAnsi"/>
        </w:rPr>
      </w:pPr>
      <w:r w:rsidRPr="006D01B9">
        <w:rPr>
          <w:rFonts w:asciiTheme="minorHAnsi" w:hAnsiTheme="minorHAnsi" w:cstheme="minorHAnsi"/>
        </w:rPr>
        <w:t xml:space="preserve">The </w:t>
      </w:r>
      <w:r w:rsidRPr="006D01B9">
        <w:rPr>
          <w:rFonts w:asciiTheme="minorHAnsi" w:hAnsiTheme="minorHAnsi" w:cstheme="minorHAnsi"/>
          <w:lang w:val="en"/>
        </w:rPr>
        <w:t xml:space="preserve">Macleay Street and Woolloomooloo </w:t>
      </w:r>
      <w:r w:rsidR="00FB70FC">
        <w:rPr>
          <w:rFonts w:asciiTheme="minorHAnsi" w:hAnsiTheme="minorHAnsi" w:cstheme="minorHAnsi"/>
          <w:lang w:val="en"/>
        </w:rPr>
        <w:t xml:space="preserve">Village </w:t>
      </w:r>
      <w:r w:rsidRPr="006D01B9">
        <w:rPr>
          <w:rFonts w:asciiTheme="minorHAnsi" w:hAnsiTheme="minorHAnsi" w:cstheme="minorHAnsi"/>
        </w:rPr>
        <w:t xml:space="preserve">resident population was housed in 12,930 dwellings at the time of the Survey.  The dwelling stock of the Village is dominated by multi-storey apartment blocks (with 86.5% of dwellings) and terrace houses (7.9%).  There was a 1.9% increase in the number of dwellings between the two Surveys.  Over the next few years, residential development will increase </w:t>
      </w:r>
      <w:r w:rsidR="00DB1EE3" w:rsidRPr="006D01B9">
        <w:rPr>
          <w:rFonts w:asciiTheme="minorHAnsi" w:hAnsiTheme="minorHAnsi" w:cstheme="minorHAnsi"/>
        </w:rPr>
        <w:t>with at least 320 new units expected to be added to the residential stock.</w:t>
      </w:r>
      <w:r w:rsidR="00DB1EE3" w:rsidRPr="006D01B9">
        <w:rPr>
          <w:rStyle w:val="FootnoteReference"/>
          <w:rFonts w:asciiTheme="minorHAnsi" w:hAnsiTheme="minorHAnsi" w:cstheme="minorHAnsi"/>
        </w:rPr>
        <w:footnoteReference w:id="3"/>
      </w:r>
      <w:r w:rsidR="00DB1EE3" w:rsidRPr="006D01B9">
        <w:rPr>
          <w:rFonts w:asciiTheme="minorHAnsi" w:hAnsiTheme="minorHAnsi" w:cstheme="minorHAnsi"/>
        </w:rPr>
        <w:t xml:space="preserve">  </w:t>
      </w:r>
    </w:p>
    <w:p w14:paraId="5BC10B20" w14:textId="77777777" w:rsidR="003D2995" w:rsidRPr="006D01B9" w:rsidRDefault="003D2995" w:rsidP="003D2995">
      <w:pPr>
        <w:jc w:val="both"/>
        <w:rPr>
          <w:rFonts w:asciiTheme="minorHAnsi" w:hAnsiTheme="minorHAnsi" w:cstheme="minorHAnsi"/>
        </w:rPr>
      </w:pPr>
    </w:p>
    <w:p w14:paraId="004756CE" w14:textId="77777777" w:rsidR="001D774C" w:rsidRDefault="003D2995" w:rsidP="003D2995">
      <w:pPr>
        <w:jc w:val="both"/>
        <w:rPr>
          <w:rFonts w:asciiTheme="minorHAnsi" w:hAnsiTheme="minorHAnsi" w:cstheme="minorHAnsi"/>
        </w:rPr>
      </w:pPr>
      <w:r w:rsidRPr="006D01B9">
        <w:rPr>
          <w:rFonts w:asciiTheme="minorHAnsi" w:hAnsiTheme="minorHAnsi" w:cstheme="minorHAnsi"/>
        </w:rPr>
        <w:t xml:space="preserve">Employment in the Macleay Street </w:t>
      </w:r>
      <w:r w:rsidRPr="006D01B9">
        <w:rPr>
          <w:rFonts w:asciiTheme="minorHAnsi" w:hAnsiTheme="minorHAnsi" w:cstheme="minorHAnsi"/>
          <w:lang w:val="en"/>
        </w:rPr>
        <w:t xml:space="preserve">and Woolloomooloo </w:t>
      </w:r>
      <w:r w:rsidRPr="006D01B9">
        <w:rPr>
          <w:rFonts w:asciiTheme="minorHAnsi" w:hAnsiTheme="minorHAnsi" w:cstheme="minorHAnsi"/>
        </w:rPr>
        <w:t xml:space="preserve">Village decreased by 1.1% between the Surveys, from 9,620 in 2007 to 9,511 in 2012, and was the only village in the City of Sydney to do so.  The proportion of full-time employment decreased from 79.6% in 2007 to 68.8% in 2012.  </w:t>
      </w:r>
    </w:p>
    <w:p w14:paraId="3B69B305" w14:textId="4BD9CB37" w:rsidR="003D2995" w:rsidRPr="006D01B9" w:rsidRDefault="003D2995" w:rsidP="003D2995">
      <w:pPr>
        <w:jc w:val="both"/>
        <w:rPr>
          <w:rFonts w:asciiTheme="minorHAnsi" w:hAnsiTheme="minorHAnsi" w:cstheme="minorHAnsi"/>
        </w:rPr>
      </w:pPr>
      <w:r w:rsidRPr="006D01B9">
        <w:rPr>
          <w:rFonts w:asciiTheme="minorHAnsi" w:hAnsiTheme="minorHAnsi" w:cstheme="minorHAnsi"/>
        </w:rPr>
        <w:lastRenderedPageBreak/>
        <w:t xml:space="preserve">There were an additional 65 businesses </w:t>
      </w:r>
      <w:r w:rsidR="00DB1EE3" w:rsidRPr="006D01B9">
        <w:rPr>
          <w:rFonts w:asciiTheme="minorHAnsi" w:hAnsiTheme="minorHAnsi" w:cstheme="minorHAnsi"/>
        </w:rPr>
        <w:t>surveyed</w:t>
      </w:r>
      <w:r w:rsidRPr="006D01B9">
        <w:rPr>
          <w:rFonts w:asciiTheme="minorHAnsi" w:hAnsiTheme="minorHAnsi" w:cstheme="minorHAnsi"/>
        </w:rPr>
        <w:t xml:space="preserve"> in 2012 compared to 2007, an increase of 8.6%.  Over the same period, the average number of workers per business decreased from 12.77 to 11.6</w:t>
      </w:r>
      <w:r w:rsidR="00DB1EE3" w:rsidRPr="006D01B9">
        <w:rPr>
          <w:rFonts w:asciiTheme="minorHAnsi" w:hAnsiTheme="minorHAnsi" w:cstheme="minorHAnsi"/>
        </w:rPr>
        <w:t>3</w:t>
      </w:r>
      <w:r w:rsidRPr="006D01B9">
        <w:rPr>
          <w:rFonts w:asciiTheme="minorHAnsi" w:hAnsiTheme="minorHAnsi" w:cstheme="minorHAnsi"/>
        </w:rPr>
        <w:t>.</w:t>
      </w:r>
    </w:p>
    <w:p w14:paraId="17D4A272" w14:textId="77777777" w:rsidR="003D2995" w:rsidRPr="006D01B9" w:rsidRDefault="003D2995" w:rsidP="003D2995">
      <w:pPr>
        <w:jc w:val="both"/>
        <w:rPr>
          <w:rFonts w:asciiTheme="minorHAnsi" w:hAnsiTheme="minorHAnsi" w:cstheme="minorHAnsi"/>
        </w:rPr>
      </w:pPr>
    </w:p>
    <w:p w14:paraId="610593EA" w14:textId="6A89AA9D" w:rsidR="003D2995" w:rsidRPr="006D01B9" w:rsidRDefault="003D2995" w:rsidP="003D2995">
      <w:pPr>
        <w:jc w:val="both"/>
        <w:rPr>
          <w:rFonts w:asciiTheme="minorHAnsi" w:hAnsiTheme="minorHAnsi" w:cstheme="minorHAnsi"/>
        </w:rPr>
      </w:pPr>
      <w:r w:rsidRPr="006D01B9">
        <w:rPr>
          <w:rFonts w:asciiTheme="minorHAnsi" w:hAnsiTheme="minorHAnsi" w:cstheme="minorHAnsi"/>
        </w:rPr>
        <w:t xml:space="preserve">The number of parking spaces in the Village increased by only </w:t>
      </w:r>
      <w:r w:rsidR="001D2C94" w:rsidRPr="006D01B9">
        <w:rPr>
          <w:rFonts w:asciiTheme="minorHAnsi" w:hAnsiTheme="minorHAnsi" w:cstheme="minorHAnsi"/>
        </w:rPr>
        <w:t>3 between</w:t>
      </w:r>
      <w:r w:rsidRPr="006D01B9">
        <w:rPr>
          <w:rFonts w:asciiTheme="minorHAnsi" w:hAnsiTheme="minorHAnsi" w:cstheme="minorHAnsi"/>
        </w:rPr>
        <w:t xml:space="preserve"> 2007 and 2012.  </w:t>
      </w:r>
    </w:p>
    <w:p w14:paraId="2E0874B1" w14:textId="1A9B5284" w:rsidR="003D2995" w:rsidRPr="006D01B9" w:rsidRDefault="003D2995" w:rsidP="003D2995">
      <w:pPr>
        <w:jc w:val="both"/>
        <w:rPr>
          <w:rFonts w:asciiTheme="minorHAnsi" w:hAnsiTheme="minorHAnsi" w:cstheme="minorHAnsi"/>
        </w:rPr>
      </w:pPr>
      <w:r w:rsidRPr="006D01B9">
        <w:rPr>
          <w:rFonts w:asciiTheme="minorHAnsi" w:hAnsiTheme="minorHAnsi" w:cstheme="minorHAnsi"/>
        </w:rPr>
        <w:t xml:space="preserve">When looking at Visitor Accommodation in the Village, there has been an increase in the number of rooms between the Surveys.  </w:t>
      </w:r>
      <w:r w:rsidR="005833CC" w:rsidRPr="006D01B9">
        <w:rPr>
          <w:rFonts w:asciiTheme="minorHAnsi" w:hAnsiTheme="minorHAnsi" w:cstheme="minorHAnsi"/>
        </w:rPr>
        <w:t xml:space="preserve">The stock of hotel rooms expanded by 271 rooms, or </w:t>
      </w:r>
      <w:r w:rsidRPr="006D01B9">
        <w:rPr>
          <w:rFonts w:asciiTheme="minorHAnsi" w:hAnsiTheme="minorHAnsi" w:cstheme="minorHAnsi"/>
        </w:rPr>
        <w:t>14.6%</w:t>
      </w:r>
      <w:r w:rsidR="005833CC" w:rsidRPr="006D01B9">
        <w:rPr>
          <w:rFonts w:asciiTheme="minorHAnsi" w:hAnsiTheme="minorHAnsi" w:cstheme="minorHAnsi"/>
        </w:rPr>
        <w:t>, while the number of backpacker beds increased by 512 or 31.9%.</w:t>
      </w:r>
    </w:p>
    <w:p w14:paraId="53689E65" w14:textId="77777777" w:rsidR="003D2995" w:rsidRPr="006D01B9" w:rsidRDefault="003D2995" w:rsidP="003D2995">
      <w:pPr>
        <w:jc w:val="both"/>
        <w:rPr>
          <w:rFonts w:asciiTheme="minorHAnsi" w:hAnsiTheme="minorHAnsi" w:cstheme="minorHAnsi"/>
        </w:rPr>
      </w:pPr>
    </w:p>
    <w:p w14:paraId="1571675F" w14:textId="77777777" w:rsidR="003D2995" w:rsidRPr="006D01B9" w:rsidRDefault="003D2995" w:rsidP="003D2995">
      <w:pPr>
        <w:jc w:val="both"/>
        <w:rPr>
          <w:rFonts w:asciiTheme="minorHAnsi" w:hAnsiTheme="minorHAnsi" w:cstheme="minorHAnsi"/>
        </w:rPr>
      </w:pPr>
      <w:r w:rsidRPr="006D01B9">
        <w:rPr>
          <w:rFonts w:asciiTheme="minorHAnsi" w:hAnsiTheme="minorHAnsi" w:cstheme="minorHAnsi"/>
        </w:rPr>
        <w:t>The key totals for the 2007 and 2012 Surveys are shown in Table 1 below.</w:t>
      </w:r>
    </w:p>
    <w:p w14:paraId="62F3884C" w14:textId="77777777" w:rsidR="00D81D7E" w:rsidRPr="006D01B9" w:rsidRDefault="00D81D7E" w:rsidP="00270D8D">
      <w:pPr>
        <w:pStyle w:val="BodyText"/>
        <w:jc w:val="both"/>
      </w:pPr>
    </w:p>
    <w:p w14:paraId="6283BDF6" w14:textId="77777777" w:rsidR="003D2995" w:rsidRPr="006D01B9" w:rsidRDefault="003D2995" w:rsidP="00270D8D">
      <w:pPr>
        <w:pStyle w:val="BodyText"/>
        <w:jc w:val="both"/>
      </w:pPr>
    </w:p>
    <w:tbl>
      <w:tblPr>
        <w:tblW w:w="8321" w:type="dxa"/>
        <w:jc w:val="center"/>
        <w:tblInd w:w="93" w:type="dxa"/>
        <w:tblLook w:val="04A0" w:firstRow="1" w:lastRow="0" w:firstColumn="1" w:lastColumn="0" w:noHBand="0" w:noVBand="1"/>
      </w:tblPr>
      <w:tblGrid>
        <w:gridCol w:w="4192"/>
        <w:gridCol w:w="1106"/>
        <w:gridCol w:w="1106"/>
        <w:gridCol w:w="950"/>
        <w:gridCol w:w="1143"/>
      </w:tblGrid>
      <w:tr w:rsidR="00460D82" w:rsidRPr="00460D82" w14:paraId="542D922E" w14:textId="77777777" w:rsidTr="00CE73EA">
        <w:trPr>
          <w:trHeight w:val="270"/>
          <w:jc w:val="center"/>
        </w:trPr>
        <w:tc>
          <w:tcPr>
            <w:tcW w:w="8321" w:type="dxa"/>
            <w:gridSpan w:val="5"/>
            <w:tcBorders>
              <w:top w:val="nil"/>
              <w:left w:val="nil"/>
              <w:bottom w:val="single" w:sz="4" w:space="0" w:color="152128"/>
              <w:right w:val="nil"/>
            </w:tcBorders>
            <w:shd w:val="clear" w:color="auto" w:fill="auto"/>
            <w:noWrap/>
            <w:vAlign w:val="bottom"/>
            <w:hideMark/>
          </w:tcPr>
          <w:p w14:paraId="45010BC6" w14:textId="77777777" w:rsidR="00460D82" w:rsidRPr="00460D82" w:rsidRDefault="00460D82" w:rsidP="00460D82">
            <w:pPr>
              <w:rPr>
                <w:rFonts w:eastAsia="Times New Roman" w:cs="Arial"/>
                <w:b/>
                <w:bCs/>
                <w:szCs w:val="21"/>
                <w:lang w:eastAsia="en-AU"/>
              </w:rPr>
            </w:pPr>
            <w:r w:rsidRPr="00460D82">
              <w:rPr>
                <w:rFonts w:eastAsia="Times New Roman" w:cs="Arial"/>
                <w:b/>
                <w:bCs/>
                <w:szCs w:val="21"/>
                <w:lang w:eastAsia="en-AU"/>
              </w:rPr>
              <w:t>Table 1. Key Totals for Macleay Street and Woolloomooloo Village, 2007-2012</w:t>
            </w:r>
          </w:p>
        </w:tc>
      </w:tr>
      <w:tr w:rsidR="00460D82" w:rsidRPr="00460D82" w14:paraId="66006B21"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000000" w:fill="152128"/>
            <w:vAlign w:val="center"/>
            <w:hideMark/>
          </w:tcPr>
          <w:p w14:paraId="734DD416" w14:textId="77777777" w:rsidR="00460D82" w:rsidRPr="00460D82" w:rsidRDefault="00460D82" w:rsidP="00460D82">
            <w:pPr>
              <w:rPr>
                <w:rFonts w:eastAsia="Times New Roman" w:cs="Arial"/>
                <w:b/>
                <w:bCs/>
                <w:color w:val="FFFFFF"/>
                <w:sz w:val="20"/>
                <w:szCs w:val="20"/>
                <w:lang w:eastAsia="en-AU"/>
              </w:rPr>
            </w:pPr>
            <w:r w:rsidRPr="00460D82">
              <w:rPr>
                <w:rFonts w:eastAsia="Times New Roman" w:cs="Arial"/>
                <w:b/>
                <w:bCs/>
                <w:color w:val="FFFFFF"/>
                <w:sz w:val="20"/>
                <w:szCs w:val="20"/>
                <w:lang w:eastAsia="en-AU"/>
              </w:rPr>
              <w:t>Category</w:t>
            </w:r>
          </w:p>
        </w:tc>
        <w:tc>
          <w:tcPr>
            <w:tcW w:w="1055" w:type="dxa"/>
            <w:tcBorders>
              <w:top w:val="nil"/>
              <w:left w:val="nil"/>
              <w:bottom w:val="single" w:sz="4" w:space="0" w:color="152128"/>
              <w:right w:val="single" w:sz="4" w:space="0" w:color="152128"/>
            </w:tcBorders>
            <w:shd w:val="clear" w:color="000000" w:fill="152128"/>
            <w:noWrap/>
            <w:vAlign w:val="center"/>
            <w:hideMark/>
          </w:tcPr>
          <w:p w14:paraId="0BCE46FB" w14:textId="77777777" w:rsidR="00460D82" w:rsidRPr="00460D82" w:rsidRDefault="00460D82" w:rsidP="00460D82">
            <w:pPr>
              <w:jc w:val="center"/>
              <w:rPr>
                <w:rFonts w:eastAsia="Times New Roman" w:cs="Arial"/>
                <w:b/>
                <w:bCs/>
                <w:color w:val="FFFFFF"/>
                <w:sz w:val="20"/>
                <w:szCs w:val="20"/>
                <w:lang w:eastAsia="en-AU"/>
              </w:rPr>
            </w:pPr>
            <w:r w:rsidRPr="00460D82">
              <w:rPr>
                <w:rFonts w:eastAsia="Times New Roman" w:cs="Arial"/>
                <w:b/>
                <w:bCs/>
                <w:color w:val="FFFFFF"/>
                <w:sz w:val="20"/>
                <w:szCs w:val="20"/>
                <w:lang w:eastAsia="en-AU"/>
              </w:rPr>
              <w:t>2007</w:t>
            </w:r>
          </w:p>
        </w:tc>
        <w:tc>
          <w:tcPr>
            <w:tcW w:w="1055" w:type="dxa"/>
            <w:tcBorders>
              <w:top w:val="nil"/>
              <w:left w:val="nil"/>
              <w:bottom w:val="single" w:sz="4" w:space="0" w:color="152128"/>
              <w:right w:val="single" w:sz="4" w:space="0" w:color="152128"/>
            </w:tcBorders>
            <w:shd w:val="clear" w:color="000000" w:fill="152128"/>
            <w:noWrap/>
            <w:vAlign w:val="center"/>
            <w:hideMark/>
          </w:tcPr>
          <w:p w14:paraId="0385CFBF" w14:textId="77777777" w:rsidR="00460D82" w:rsidRPr="00460D82" w:rsidRDefault="00460D82" w:rsidP="00460D82">
            <w:pPr>
              <w:jc w:val="center"/>
              <w:rPr>
                <w:rFonts w:eastAsia="Times New Roman" w:cs="Arial"/>
                <w:b/>
                <w:bCs/>
                <w:color w:val="FFFFFF"/>
                <w:sz w:val="20"/>
                <w:szCs w:val="20"/>
                <w:lang w:eastAsia="en-AU"/>
              </w:rPr>
            </w:pPr>
            <w:r w:rsidRPr="00460D82">
              <w:rPr>
                <w:rFonts w:eastAsia="Times New Roman" w:cs="Arial"/>
                <w:b/>
                <w:bCs/>
                <w:color w:val="FFFFFF"/>
                <w:sz w:val="20"/>
                <w:szCs w:val="20"/>
                <w:lang w:eastAsia="en-AU"/>
              </w:rPr>
              <w:t>2012</w:t>
            </w:r>
          </w:p>
        </w:tc>
        <w:tc>
          <w:tcPr>
            <w:tcW w:w="876" w:type="dxa"/>
            <w:tcBorders>
              <w:top w:val="nil"/>
              <w:left w:val="nil"/>
              <w:bottom w:val="single" w:sz="4" w:space="0" w:color="152128"/>
              <w:right w:val="single" w:sz="4" w:space="0" w:color="152128"/>
            </w:tcBorders>
            <w:shd w:val="clear" w:color="000000" w:fill="152128"/>
            <w:noWrap/>
            <w:vAlign w:val="center"/>
            <w:hideMark/>
          </w:tcPr>
          <w:p w14:paraId="3F7F8D95" w14:textId="77777777" w:rsidR="00460D82" w:rsidRPr="00460D82" w:rsidRDefault="00460D82" w:rsidP="00460D82">
            <w:pPr>
              <w:jc w:val="center"/>
              <w:rPr>
                <w:rFonts w:eastAsia="Times New Roman" w:cs="Arial"/>
                <w:b/>
                <w:bCs/>
                <w:color w:val="FFFFFF"/>
                <w:sz w:val="20"/>
                <w:szCs w:val="20"/>
                <w:lang w:eastAsia="en-AU"/>
              </w:rPr>
            </w:pPr>
            <w:r w:rsidRPr="00460D82">
              <w:rPr>
                <w:rFonts w:eastAsia="Times New Roman" w:cs="Arial"/>
                <w:b/>
                <w:bCs/>
                <w:color w:val="FFFFFF"/>
                <w:sz w:val="20"/>
                <w:szCs w:val="20"/>
                <w:lang w:eastAsia="en-AU"/>
              </w:rPr>
              <w:t>Change</w:t>
            </w:r>
          </w:p>
        </w:tc>
        <w:tc>
          <w:tcPr>
            <w:tcW w:w="1143" w:type="dxa"/>
            <w:tcBorders>
              <w:top w:val="nil"/>
              <w:left w:val="nil"/>
              <w:bottom w:val="single" w:sz="4" w:space="0" w:color="152128"/>
              <w:right w:val="single" w:sz="4" w:space="0" w:color="152128"/>
            </w:tcBorders>
            <w:shd w:val="clear" w:color="000000" w:fill="152128"/>
            <w:noWrap/>
            <w:vAlign w:val="center"/>
            <w:hideMark/>
          </w:tcPr>
          <w:p w14:paraId="1B6753A4" w14:textId="77777777" w:rsidR="00460D82" w:rsidRPr="00460D82" w:rsidRDefault="00460D82" w:rsidP="00460D82">
            <w:pPr>
              <w:jc w:val="center"/>
              <w:rPr>
                <w:rFonts w:eastAsia="Times New Roman" w:cs="Arial"/>
                <w:b/>
                <w:bCs/>
                <w:color w:val="FFFFFF"/>
                <w:sz w:val="20"/>
                <w:szCs w:val="20"/>
                <w:lang w:eastAsia="en-AU"/>
              </w:rPr>
            </w:pPr>
            <w:r w:rsidRPr="00460D82">
              <w:rPr>
                <w:rFonts w:eastAsia="Times New Roman" w:cs="Arial"/>
                <w:b/>
                <w:bCs/>
                <w:color w:val="FFFFFF"/>
                <w:sz w:val="20"/>
                <w:szCs w:val="20"/>
                <w:lang w:eastAsia="en-AU"/>
              </w:rPr>
              <w:t>% Change</w:t>
            </w:r>
          </w:p>
        </w:tc>
      </w:tr>
      <w:tr w:rsidR="00460D82" w:rsidRPr="00460D82" w14:paraId="1065E198"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bottom"/>
            <w:hideMark/>
          </w:tcPr>
          <w:p w14:paraId="391AC5CD" w14:textId="77777777" w:rsidR="00460D82" w:rsidRPr="00460D82" w:rsidRDefault="00460D82" w:rsidP="00460D82">
            <w:pPr>
              <w:rPr>
                <w:rFonts w:eastAsia="Times New Roman" w:cs="Arial"/>
                <w:b/>
                <w:bCs/>
                <w:sz w:val="20"/>
                <w:szCs w:val="20"/>
                <w:lang w:eastAsia="en-AU"/>
              </w:rPr>
            </w:pPr>
            <w:r w:rsidRPr="00460D82">
              <w:rPr>
                <w:rFonts w:eastAsia="Times New Roman" w:cs="Arial"/>
                <w:b/>
                <w:bCs/>
                <w:sz w:val="20"/>
                <w:szCs w:val="20"/>
                <w:lang w:eastAsia="en-AU"/>
              </w:rPr>
              <w:t>General</w:t>
            </w:r>
          </w:p>
        </w:tc>
        <w:tc>
          <w:tcPr>
            <w:tcW w:w="1055" w:type="dxa"/>
            <w:tcBorders>
              <w:top w:val="nil"/>
              <w:left w:val="nil"/>
              <w:bottom w:val="single" w:sz="4" w:space="0" w:color="152128"/>
              <w:right w:val="single" w:sz="4" w:space="0" w:color="152128"/>
            </w:tcBorders>
            <w:shd w:val="clear" w:color="auto" w:fill="auto"/>
            <w:noWrap/>
            <w:vAlign w:val="bottom"/>
            <w:hideMark/>
          </w:tcPr>
          <w:p w14:paraId="53232A21"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055" w:type="dxa"/>
            <w:tcBorders>
              <w:top w:val="nil"/>
              <w:left w:val="nil"/>
              <w:bottom w:val="single" w:sz="4" w:space="0" w:color="152128"/>
              <w:right w:val="single" w:sz="4" w:space="0" w:color="152128"/>
            </w:tcBorders>
            <w:shd w:val="clear" w:color="auto" w:fill="auto"/>
            <w:noWrap/>
            <w:vAlign w:val="bottom"/>
            <w:hideMark/>
          </w:tcPr>
          <w:p w14:paraId="071419F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876" w:type="dxa"/>
            <w:tcBorders>
              <w:top w:val="nil"/>
              <w:left w:val="nil"/>
              <w:bottom w:val="single" w:sz="4" w:space="0" w:color="152128"/>
              <w:right w:val="single" w:sz="4" w:space="0" w:color="152128"/>
            </w:tcBorders>
            <w:shd w:val="clear" w:color="auto" w:fill="auto"/>
            <w:noWrap/>
            <w:vAlign w:val="bottom"/>
            <w:hideMark/>
          </w:tcPr>
          <w:p w14:paraId="2934FABD"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143" w:type="dxa"/>
            <w:tcBorders>
              <w:top w:val="nil"/>
              <w:left w:val="nil"/>
              <w:bottom w:val="single" w:sz="4" w:space="0" w:color="152128"/>
              <w:right w:val="single" w:sz="4" w:space="0" w:color="152128"/>
            </w:tcBorders>
            <w:shd w:val="clear" w:color="auto" w:fill="auto"/>
            <w:noWrap/>
            <w:vAlign w:val="bottom"/>
            <w:hideMark/>
          </w:tcPr>
          <w:p w14:paraId="7083EE9D"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r>
      <w:tr w:rsidR="00460D82" w:rsidRPr="00460D82" w14:paraId="67525A48"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2F8C2E8E"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Sites Surveyed</w:t>
            </w:r>
          </w:p>
        </w:tc>
        <w:tc>
          <w:tcPr>
            <w:tcW w:w="1055" w:type="dxa"/>
            <w:tcBorders>
              <w:top w:val="nil"/>
              <w:left w:val="nil"/>
              <w:bottom w:val="single" w:sz="4" w:space="0" w:color="152128"/>
              <w:right w:val="single" w:sz="4" w:space="0" w:color="152128"/>
            </w:tcBorders>
            <w:shd w:val="clear" w:color="auto" w:fill="auto"/>
            <w:noWrap/>
            <w:vAlign w:val="bottom"/>
            <w:hideMark/>
          </w:tcPr>
          <w:p w14:paraId="2FE2C91D"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1,235</w:t>
            </w:r>
          </w:p>
        </w:tc>
        <w:tc>
          <w:tcPr>
            <w:tcW w:w="1055" w:type="dxa"/>
            <w:tcBorders>
              <w:top w:val="nil"/>
              <w:left w:val="nil"/>
              <w:bottom w:val="single" w:sz="4" w:space="0" w:color="152128"/>
              <w:right w:val="single" w:sz="4" w:space="0" w:color="152128"/>
            </w:tcBorders>
            <w:shd w:val="clear" w:color="auto" w:fill="auto"/>
            <w:noWrap/>
            <w:vAlign w:val="bottom"/>
            <w:hideMark/>
          </w:tcPr>
          <w:p w14:paraId="2A4A3AF9"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1,235</w:t>
            </w:r>
          </w:p>
        </w:tc>
        <w:tc>
          <w:tcPr>
            <w:tcW w:w="876" w:type="dxa"/>
            <w:tcBorders>
              <w:top w:val="nil"/>
              <w:left w:val="nil"/>
              <w:bottom w:val="single" w:sz="4" w:space="0" w:color="152128"/>
              <w:right w:val="single" w:sz="4" w:space="0" w:color="152128"/>
            </w:tcBorders>
            <w:shd w:val="clear" w:color="auto" w:fill="auto"/>
            <w:noWrap/>
            <w:vAlign w:val="bottom"/>
            <w:hideMark/>
          </w:tcPr>
          <w:p w14:paraId="7CC52956"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w:t>
            </w:r>
          </w:p>
        </w:tc>
        <w:tc>
          <w:tcPr>
            <w:tcW w:w="1143" w:type="dxa"/>
            <w:tcBorders>
              <w:top w:val="nil"/>
              <w:left w:val="nil"/>
              <w:bottom w:val="single" w:sz="4" w:space="0" w:color="152128"/>
              <w:right w:val="single" w:sz="4" w:space="0" w:color="152128"/>
            </w:tcBorders>
            <w:shd w:val="clear" w:color="auto" w:fill="auto"/>
            <w:noWrap/>
            <w:vAlign w:val="bottom"/>
            <w:hideMark/>
          </w:tcPr>
          <w:p w14:paraId="32CFC200"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0.0%</w:t>
            </w:r>
          </w:p>
        </w:tc>
      </w:tr>
      <w:tr w:rsidR="00460D82" w:rsidRPr="00460D82" w14:paraId="62AA5565"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5D5E65A7"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Buildings Surveyed</w:t>
            </w:r>
          </w:p>
        </w:tc>
        <w:tc>
          <w:tcPr>
            <w:tcW w:w="1055" w:type="dxa"/>
            <w:tcBorders>
              <w:top w:val="nil"/>
              <w:left w:val="nil"/>
              <w:bottom w:val="single" w:sz="4" w:space="0" w:color="152128"/>
              <w:right w:val="single" w:sz="4" w:space="0" w:color="152128"/>
            </w:tcBorders>
            <w:shd w:val="clear" w:color="auto" w:fill="auto"/>
            <w:noWrap/>
            <w:vAlign w:val="bottom"/>
            <w:hideMark/>
          </w:tcPr>
          <w:p w14:paraId="096EAE4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1,190</w:t>
            </w:r>
          </w:p>
        </w:tc>
        <w:tc>
          <w:tcPr>
            <w:tcW w:w="1055" w:type="dxa"/>
            <w:tcBorders>
              <w:top w:val="nil"/>
              <w:left w:val="nil"/>
              <w:bottom w:val="single" w:sz="4" w:space="0" w:color="152128"/>
              <w:right w:val="single" w:sz="4" w:space="0" w:color="152128"/>
            </w:tcBorders>
            <w:shd w:val="clear" w:color="auto" w:fill="auto"/>
            <w:noWrap/>
            <w:vAlign w:val="bottom"/>
            <w:hideMark/>
          </w:tcPr>
          <w:p w14:paraId="7620C83C"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1,194</w:t>
            </w:r>
          </w:p>
        </w:tc>
        <w:tc>
          <w:tcPr>
            <w:tcW w:w="876" w:type="dxa"/>
            <w:tcBorders>
              <w:top w:val="nil"/>
              <w:left w:val="nil"/>
              <w:bottom w:val="single" w:sz="4" w:space="0" w:color="152128"/>
              <w:right w:val="single" w:sz="4" w:space="0" w:color="152128"/>
            </w:tcBorders>
            <w:shd w:val="clear" w:color="auto" w:fill="auto"/>
            <w:noWrap/>
            <w:vAlign w:val="bottom"/>
            <w:hideMark/>
          </w:tcPr>
          <w:p w14:paraId="62AE9BF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4</w:t>
            </w:r>
          </w:p>
        </w:tc>
        <w:tc>
          <w:tcPr>
            <w:tcW w:w="1143" w:type="dxa"/>
            <w:tcBorders>
              <w:top w:val="nil"/>
              <w:left w:val="nil"/>
              <w:bottom w:val="single" w:sz="4" w:space="0" w:color="152128"/>
              <w:right w:val="single" w:sz="4" w:space="0" w:color="152128"/>
            </w:tcBorders>
            <w:shd w:val="clear" w:color="auto" w:fill="auto"/>
            <w:noWrap/>
            <w:vAlign w:val="bottom"/>
            <w:hideMark/>
          </w:tcPr>
          <w:p w14:paraId="5FA1F113"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0.3%</w:t>
            </w:r>
          </w:p>
        </w:tc>
      </w:tr>
      <w:tr w:rsidR="00460D82" w:rsidRPr="00460D82" w14:paraId="1A608E71"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3B9AE852"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Businesses Surveyed</w:t>
            </w:r>
          </w:p>
        </w:tc>
        <w:tc>
          <w:tcPr>
            <w:tcW w:w="1055" w:type="dxa"/>
            <w:tcBorders>
              <w:top w:val="nil"/>
              <w:left w:val="nil"/>
              <w:bottom w:val="single" w:sz="4" w:space="0" w:color="152128"/>
              <w:right w:val="single" w:sz="4" w:space="0" w:color="152128"/>
            </w:tcBorders>
            <w:shd w:val="clear" w:color="auto" w:fill="auto"/>
            <w:noWrap/>
            <w:vAlign w:val="bottom"/>
            <w:hideMark/>
          </w:tcPr>
          <w:p w14:paraId="40CF697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753</w:t>
            </w:r>
          </w:p>
        </w:tc>
        <w:tc>
          <w:tcPr>
            <w:tcW w:w="1055" w:type="dxa"/>
            <w:tcBorders>
              <w:top w:val="nil"/>
              <w:left w:val="nil"/>
              <w:bottom w:val="single" w:sz="4" w:space="0" w:color="152128"/>
              <w:right w:val="single" w:sz="4" w:space="0" w:color="152128"/>
            </w:tcBorders>
            <w:shd w:val="clear" w:color="auto" w:fill="auto"/>
            <w:noWrap/>
            <w:vAlign w:val="bottom"/>
            <w:hideMark/>
          </w:tcPr>
          <w:p w14:paraId="700D74E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818</w:t>
            </w:r>
          </w:p>
        </w:tc>
        <w:tc>
          <w:tcPr>
            <w:tcW w:w="876" w:type="dxa"/>
            <w:tcBorders>
              <w:top w:val="nil"/>
              <w:left w:val="nil"/>
              <w:bottom w:val="single" w:sz="4" w:space="0" w:color="152128"/>
              <w:right w:val="single" w:sz="4" w:space="0" w:color="152128"/>
            </w:tcBorders>
            <w:shd w:val="clear" w:color="auto" w:fill="auto"/>
            <w:noWrap/>
            <w:vAlign w:val="bottom"/>
            <w:hideMark/>
          </w:tcPr>
          <w:p w14:paraId="4F4AEC74"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65</w:t>
            </w:r>
          </w:p>
        </w:tc>
        <w:tc>
          <w:tcPr>
            <w:tcW w:w="1143" w:type="dxa"/>
            <w:tcBorders>
              <w:top w:val="nil"/>
              <w:left w:val="nil"/>
              <w:bottom w:val="single" w:sz="4" w:space="0" w:color="152128"/>
              <w:right w:val="single" w:sz="4" w:space="0" w:color="152128"/>
            </w:tcBorders>
            <w:shd w:val="clear" w:color="auto" w:fill="auto"/>
            <w:noWrap/>
            <w:vAlign w:val="bottom"/>
            <w:hideMark/>
          </w:tcPr>
          <w:p w14:paraId="085E07DE"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8.6%</w:t>
            </w:r>
          </w:p>
        </w:tc>
      </w:tr>
      <w:tr w:rsidR="00460D82" w:rsidRPr="00460D82" w14:paraId="62A72DB1"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bottom"/>
            <w:hideMark/>
          </w:tcPr>
          <w:p w14:paraId="054540C6" w14:textId="77777777" w:rsidR="00460D82" w:rsidRPr="00460D82" w:rsidRDefault="00460D82" w:rsidP="00460D82">
            <w:pPr>
              <w:rPr>
                <w:rFonts w:eastAsia="Times New Roman" w:cs="Arial"/>
                <w:b/>
                <w:bCs/>
                <w:sz w:val="20"/>
                <w:szCs w:val="20"/>
                <w:lang w:eastAsia="en-AU"/>
              </w:rPr>
            </w:pPr>
            <w:r w:rsidRPr="00460D82">
              <w:rPr>
                <w:rFonts w:eastAsia="Times New Roman" w:cs="Arial"/>
                <w:b/>
                <w:bCs/>
                <w:sz w:val="20"/>
                <w:szCs w:val="20"/>
                <w:lang w:eastAsia="en-AU"/>
              </w:rPr>
              <w:t>Areas</w:t>
            </w:r>
          </w:p>
        </w:tc>
        <w:tc>
          <w:tcPr>
            <w:tcW w:w="1055" w:type="dxa"/>
            <w:tcBorders>
              <w:top w:val="nil"/>
              <w:left w:val="nil"/>
              <w:bottom w:val="single" w:sz="4" w:space="0" w:color="152128"/>
              <w:right w:val="single" w:sz="4" w:space="0" w:color="152128"/>
            </w:tcBorders>
            <w:shd w:val="clear" w:color="auto" w:fill="auto"/>
            <w:noWrap/>
            <w:vAlign w:val="bottom"/>
            <w:hideMark/>
          </w:tcPr>
          <w:p w14:paraId="4CD2967D"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055" w:type="dxa"/>
            <w:tcBorders>
              <w:top w:val="nil"/>
              <w:left w:val="nil"/>
              <w:bottom w:val="single" w:sz="4" w:space="0" w:color="152128"/>
              <w:right w:val="single" w:sz="4" w:space="0" w:color="152128"/>
            </w:tcBorders>
            <w:shd w:val="clear" w:color="auto" w:fill="auto"/>
            <w:noWrap/>
            <w:vAlign w:val="bottom"/>
            <w:hideMark/>
          </w:tcPr>
          <w:p w14:paraId="45E419D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876" w:type="dxa"/>
            <w:tcBorders>
              <w:top w:val="nil"/>
              <w:left w:val="nil"/>
              <w:bottom w:val="single" w:sz="4" w:space="0" w:color="152128"/>
              <w:right w:val="single" w:sz="4" w:space="0" w:color="152128"/>
            </w:tcBorders>
            <w:shd w:val="clear" w:color="auto" w:fill="auto"/>
            <w:noWrap/>
            <w:vAlign w:val="bottom"/>
            <w:hideMark/>
          </w:tcPr>
          <w:p w14:paraId="5AC0448A"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143" w:type="dxa"/>
            <w:tcBorders>
              <w:top w:val="nil"/>
              <w:left w:val="nil"/>
              <w:bottom w:val="single" w:sz="4" w:space="0" w:color="152128"/>
              <w:right w:val="single" w:sz="4" w:space="0" w:color="152128"/>
            </w:tcBorders>
            <w:shd w:val="clear" w:color="auto" w:fill="auto"/>
            <w:noWrap/>
            <w:vAlign w:val="bottom"/>
            <w:hideMark/>
          </w:tcPr>
          <w:p w14:paraId="1D125081"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r>
      <w:tr w:rsidR="00460D82" w:rsidRPr="00460D82" w14:paraId="113804C4"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4290CE6B"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Internal Floor Area (m²)</w:t>
            </w:r>
          </w:p>
        </w:tc>
        <w:tc>
          <w:tcPr>
            <w:tcW w:w="1055" w:type="dxa"/>
            <w:tcBorders>
              <w:top w:val="nil"/>
              <w:left w:val="nil"/>
              <w:bottom w:val="single" w:sz="4" w:space="0" w:color="152128"/>
              <w:right w:val="single" w:sz="4" w:space="0" w:color="152128"/>
            </w:tcBorders>
            <w:shd w:val="clear" w:color="auto" w:fill="auto"/>
            <w:noWrap/>
            <w:vAlign w:val="bottom"/>
            <w:hideMark/>
          </w:tcPr>
          <w:p w14:paraId="484BC70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2,226,695</w:t>
            </w:r>
          </w:p>
        </w:tc>
        <w:tc>
          <w:tcPr>
            <w:tcW w:w="1055" w:type="dxa"/>
            <w:tcBorders>
              <w:top w:val="nil"/>
              <w:left w:val="nil"/>
              <w:bottom w:val="single" w:sz="4" w:space="0" w:color="152128"/>
              <w:right w:val="single" w:sz="4" w:space="0" w:color="152128"/>
            </w:tcBorders>
            <w:shd w:val="clear" w:color="auto" w:fill="auto"/>
            <w:noWrap/>
            <w:vAlign w:val="bottom"/>
            <w:hideMark/>
          </w:tcPr>
          <w:p w14:paraId="1E1EF717"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2,240,270</w:t>
            </w:r>
          </w:p>
        </w:tc>
        <w:tc>
          <w:tcPr>
            <w:tcW w:w="876" w:type="dxa"/>
            <w:tcBorders>
              <w:top w:val="nil"/>
              <w:left w:val="nil"/>
              <w:bottom w:val="single" w:sz="4" w:space="0" w:color="152128"/>
              <w:right w:val="single" w:sz="4" w:space="0" w:color="152128"/>
            </w:tcBorders>
            <w:shd w:val="clear" w:color="auto" w:fill="auto"/>
            <w:noWrap/>
            <w:vAlign w:val="bottom"/>
            <w:hideMark/>
          </w:tcPr>
          <w:p w14:paraId="24F9F2E4"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13,575</w:t>
            </w:r>
          </w:p>
        </w:tc>
        <w:tc>
          <w:tcPr>
            <w:tcW w:w="1143" w:type="dxa"/>
            <w:tcBorders>
              <w:top w:val="nil"/>
              <w:left w:val="nil"/>
              <w:bottom w:val="single" w:sz="4" w:space="0" w:color="152128"/>
              <w:right w:val="single" w:sz="4" w:space="0" w:color="152128"/>
            </w:tcBorders>
            <w:shd w:val="clear" w:color="auto" w:fill="auto"/>
            <w:noWrap/>
            <w:vAlign w:val="bottom"/>
            <w:hideMark/>
          </w:tcPr>
          <w:p w14:paraId="23E7DDE3"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0.6%</w:t>
            </w:r>
          </w:p>
        </w:tc>
      </w:tr>
      <w:tr w:rsidR="00460D82" w:rsidRPr="00460D82" w14:paraId="696637A8"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2D1B88A1"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External Area (m²)</w:t>
            </w:r>
          </w:p>
        </w:tc>
        <w:tc>
          <w:tcPr>
            <w:tcW w:w="1055" w:type="dxa"/>
            <w:tcBorders>
              <w:top w:val="nil"/>
              <w:left w:val="nil"/>
              <w:bottom w:val="single" w:sz="4" w:space="0" w:color="152128"/>
              <w:right w:val="single" w:sz="4" w:space="0" w:color="152128"/>
            </w:tcBorders>
            <w:shd w:val="clear" w:color="auto" w:fill="auto"/>
            <w:noWrap/>
            <w:vAlign w:val="bottom"/>
            <w:hideMark/>
          </w:tcPr>
          <w:p w14:paraId="14554F86"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708,901</w:t>
            </w:r>
          </w:p>
        </w:tc>
        <w:tc>
          <w:tcPr>
            <w:tcW w:w="1055" w:type="dxa"/>
            <w:tcBorders>
              <w:top w:val="nil"/>
              <w:left w:val="nil"/>
              <w:bottom w:val="single" w:sz="4" w:space="0" w:color="152128"/>
              <w:right w:val="single" w:sz="4" w:space="0" w:color="152128"/>
            </w:tcBorders>
            <w:shd w:val="clear" w:color="auto" w:fill="auto"/>
            <w:noWrap/>
            <w:vAlign w:val="bottom"/>
            <w:hideMark/>
          </w:tcPr>
          <w:p w14:paraId="27D882A6"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708,444</w:t>
            </w:r>
          </w:p>
        </w:tc>
        <w:tc>
          <w:tcPr>
            <w:tcW w:w="876" w:type="dxa"/>
            <w:tcBorders>
              <w:top w:val="nil"/>
              <w:left w:val="nil"/>
              <w:bottom w:val="single" w:sz="4" w:space="0" w:color="152128"/>
              <w:right w:val="single" w:sz="4" w:space="0" w:color="152128"/>
            </w:tcBorders>
            <w:shd w:val="clear" w:color="auto" w:fill="auto"/>
            <w:noWrap/>
            <w:vAlign w:val="bottom"/>
            <w:hideMark/>
          </w:tcPr>
          <w:p w14:paraId="3818F24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-457</w:t>
            </w:r>
          </w:p>
        </w:tc>
        <w:tc>
          <w:tcPr>
            <w:tcW w:w="1143" w:type="dxa"/>
            <w:tcBorders>
              <w:top w:val="nil"/>
              <w:left w:val="nil"/>
              <w:bottom w:val="single" w:sz="4" w:space="0" w:color="152128"/>
              <w:right w:val="single" w:sz="4" w:space="0" w:color="152128"/>
            </w:tcBorders>
            <w:shd w:val="clear" w:color="auto" w:fill="auto"/>
            <w:noWrap/>
            <w:vAlign w:val="bottom"/>
            <w:hideMark/>
          </w:tcPr>
          <w:p w14:paraId="30132459"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-0.1%</w:t>
            </w:r>
          </w:p>
        </w:tc>
      </w:tr>
      <w:tr w:rsidR="00460D82" w:rsidRPr="00460D82" w14:paraId="3E8616C0"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11721342"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Total Surveyed Area (m²)</w:t>
            </w:r>
          </w:p>
        </w:tc>
        <w:tc>
          <w:tcPr>
            <w:tcW w:w="1055" w:type="dxa"/>
            <w:tcBorders>
              <w:top w:val="nil"/>
              <w:left w:val="nil"/>
              <w:bottom w:val="single" w:sz="4" w:space="0" w:color="152128"/>
              <w:right w:val="single" w:sz="4" w:space="0" w:color="152128"/>
            </w:tcBorders>
            <w:shd w:val="clear" w:color="auto" w:fill="auto"/>
            <w:noWrap/>
            <w:vAlign w:val="bottom"/>
            <w:hideMark/>
          </w:tcPr>
          <w:p w14:paraId="60597BAE"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2,935,596</w:t>
            </w:r>
          </w:p>
        </w:tc>
        <w:tc>
          <w:tcPr>
            <w:tcW w:w="1055" w:type="dxa"/>
            <w:tcBorders>
              <w:top w:val="nil"/>
              <w:left w:val="nil"/>
              <w:bottom w:val="single" w:sz="4" w:space="0" w:color="152128"/>
              <w:right w:val="single" w:sz="4" w:space="0" w:color="152128"/>
            </w:tcBorders>
            <w:shd w:val="clear" w:color="auto" w:fill="auto"/>
            <w:noWrap/>
            <w:vAlign w:val="bottom"/>
            <w:hideMark/>
          </w:tcPr>
          <w:p w14:paraId="63EA9E9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2,948,714</w:t>
            </w:r>
          </w:p>
        </w:tc>
        <w:tc>
          <w:tcPr>
            <w:tcW w:w="876" w:type="dxa"/>
            <w:tcBorders>
              <w:top w:val="nil"/>
              <w:left w:val="nil"/>
              <w:bottom w:val="single" w:sz="4" w:space="0" w:color="152128"/>
              <w:right w:val="single" w:sz="4" w:space="0" w:color="152128"/>
            </w:tcBorders>
            <w:shd w:val="clear" w:color="auto" w:fill="auto"/>
            <w:noWrap/>
            <w:vAlign w:val="bottom"/>
            <w:hideMark/>
          </w:tcPr>
          <w:p w14:paraId="3AD32C00"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13,118</w:t>
            </w:r>
          </w:p>
        </w:tc>
        <w:tc>
          <w:tcPr>
            <w:tcW w:w="1143" w:type="dxa"/>
            <w:tcBorders>
              <w:top w:val="nil"/>
              <w:left w:val="nil"/>
              <w:bottom w:val="single" w:sz="4" w:space="0" w:color="152128"/>
              <w:right w:val="single" w:sz="4" w:space="0" w:color="152128"/>
            </w:tcBorders>
            <w:shd w:val="clear" w:color="auto" w:fill="auto"/>
            <w:noWrap/>
            <w:vAlign w:val="bottom"/>
            <w:hideMark/>
          </w:tcPr>
          <w:p w14:paraId="524BBC5D"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0.4%</w:t>
            </w:r>
          </w:p>
        </w:tc>
      </w:tr>
      <w:tr w:rsidR="00460D82" w:rsidRPr="00460D82" w14:paraId="2AD46730"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bottom"/>
            <w:hideMark/>
          </w:tcPr>
          <w:p w14:paraId="39238ADC" w14:textId="77777777" w:rsidR="00460D82" w:rsidRPr="00460D82" w:rsidRDefault="00460D82" w:rsidP="00460D82">
            <w:pPr>
              <w:rPr>
                <w:rFonts w:eastAsia="Times New Roman" w:cs="Arial"/>
                <w:b/>
                <w:bCs/>
                <w:sz w:val="20"/>
                <w:szCs w:val="20"/>
                <w:lang w:eastAsia="en-AU"/>
              </w:rPr>
            </w:pPr>
            <w:r w:rsidRPr="00460D82">
              <w:rPr>
                <w:rFonts w:eastAsia="Times New Roman" w:cs="Arial"/>
                <w:b/>
                <w:bCs/>
                <w:sz w:val="20"/>
                <w:szCs w:val="20"/>
                <w:lang w:eastAsia="en-AU"/>
              </w:rPr>
              <w:t>Employment</w:t>
            </w:r>
          </w:p>
        </w:tc>
        <w:tc>
          <w:tcPr>
            <w:tcW w:w="1055" w:type="dxa"/>
            <w:tcBorders>
              <w:top w:val="nil"/>
              <w:left w:val="nil"/>
              <w:bottom w:val="single" w:sz="4" w:space="0" w:color="152128"/>
              <w:right w:val="single" w:sz="4" w:space="0" w:color="152128"/>
            </w:tcBorders>
            <w:shd w:val="clear" w:color="auto" w:fill="auto"/>
            <w:noWrap/>
            <w:vAlign w:val="bottom"/>
            <w:hideMark/>
          </w:tcPr>
          <w:p w14:paraId="2392DBDC"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055" w:type="dxa"/>
            <w:tcBorders>
              <w:top w:val="nil"/>
              <w:left w:val="nil"/>
              <w:bottom w:val="single" w:sz="4" w:space="0" w:color="152128"/>
              <w:right w:val="single" w:sz="4" w:space="0" w:color="152128"/>
            </w:tcBorders>
            <w:shd w:val="clear" w:color="auto" w:fill="auto"/>
            <w:noWrap/>
            <w:vAlign w:val="bottom"/>
            <w:hideMark/>
          </w:tcPr>
          <w:p w14:paraId="54095AC4"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876" w:type="dxa"/>
            <w:tcBorders>
              <w:top w:val="nil"/>
              <w:left w:val="nil"/>
              <w:bottom w:val="single" w:sz="4" w:space="0" w:color="152128"/>
              <w:right w:val="single" w:sz="4" w:space="0" w:color="152128"/>
            </w:tcBorders>
            <w:shd w:val="clear" w:color="auto" w:fill="auto"/>
            <w:noWrap/>
            <w:vAlign w:val="bottom"/>
            <w:hideMark/>
          </w:tcPr>
          <w:p w14:paraId="05EBF4DD"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143" w:type="dxa"/>
            <w:tcBorders>
              <w:top w:val="nil"/>
              <w:left w:val="nil"/>
              <w:bottom w:val="single" w:sz="4" w:space="0" w:color="152128"/>
              <w:right w:val="single" w:sz="4" w:space="0" w:color="152128"/>
            </w:tcBorders>
            <w:shd w:val="clear" w:color="auto" w:fill="auto"/>
            <w:noWrap/>
            <w:vAlign w:val="bottom"/>
            <w:hideMark/>
          </w:tcPr>
          <w:p w14:paraId="481D65BA"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r>
      <w:tr w:rsidR="00460D82" w:rsidRPr="00460D82" w14:paraId="391775DC"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31877561"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Full-time Employment</w:t>
            </w:r>
          </w:p>
        </w:tc>
        <w:tc>
          <w:tcPr>
            <w:tcW w:w="1055" w:type="dxa"/>
            <w:tcBorders>
              <w:top w:val="nil"/>
              <w:left w:val="nil"/>
              <w:bottom w:val="single" w:sz="4" w:space="0" w:color="152128"/>
              <w:right w:val="single" w:sz="4" w:space="0" w:color="152128"/>
            </w:tcBorders>
            <w:shd w:val="clear" w:color="auto" w:fill="auto"/>
            <w:noWrap/>
            <w:vAlign w:val="bottom"/>
            <w:hideMark/>
          </w:tcPr>
          <w:p w14:paraId="34AED50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7,662</w:t>
            </w:r>
          </w:p>
        </w:tc>
        <w:tc>
          <w:tcPr>
            <w:tcW w:w="1055" w:type="dxa"/>
            <w:tcBorders>
              <w:top w:val="nil"/>
              <w:left w:val="nil"/>
              <w:bottom w:val="single" w:sz="4" w:space="0" w:color="152128"/>
              <w:right w:val="single" w:sz="4" w:space="0" w:color="152128"/>
            </w:tcBorders>
            <w:shd w:val="clear" w:color="auto" w:fill="auto"/>
            <w:noWrap/>
            <w:vAlign w:val="bottom"/>
            <w:hideMark/>
          </w:tcPr>
          <w:p w14:paraId="322EDEEF"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6,548</w:t>
            </w:r>
          </w:p>
        </w:tc>
        <w:tc>
          <w:tcPr>
            <w:tcW w:w="876" w:type="dxa"/>
            <w:tcBorders>
              <w:top w:val="nil"/>
              <w:left w:val="nil"/>
              <w:bottom w:val="single" w:sz="4" w:space="0" w:color="152128"/>
              <w:right w:val="single" w:sz="4" w:space="0" w:color="152128"/>
            </w:tcBorders>
            <w:shd w:val="clear" w:color="auto" w:fill="auto"/>
            <w:noWrap/>
            <w:vAlign w:val="bottom"/>
            <w:hideMark/>
          </w:tcPr>
          <w:p w14:paraId="4B2B408E"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-1,114</w:t>
            </w:r>
          </w:p>
        </w:tc>
        <w:tc>
          <w:tcPr>
            <w:tcW w:w="1143" w:type="dxa"/>
            <w:tcBorders>
              <w:top w:val="nil"/>
              <w:left w:val="nil"/>
              <w:bottom w:val="single" w:sz="4" w:space="0" w:color="152128"/>
              <w:right w:val="single" w:sz="4" w:space="0" w:color="152128"/>
            </w:tcBorders>
            <w:shd w:val="clear" w:color="auto" w:fill="auto"/>
            <w:noWrap/>
            <w:vAlign w:val="bottom"/>
            <w:hideMark/>
          </w:tcPr>
          <w:p w14:paraId="5558573C"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-14.5%</w:t>
            </w:r>
          </w:p>
        </w:tc>
      </w:tr>
      <w:tr w:rsidR="00460D82" w:rsidRPr="00460D82" w14:paraId="6B6CF0CE"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54114353"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Part-time Employment</w:t>
            </w:r>
          </w:p>
        </w:tc>
        <w:tc>
          <w:tcPr>
            <w:tcW w:w="1055" w:type="dxa"/>
            <w:tcBorders>
              <w:top w:val="nil"/>
              <w:left w:val="nil"/>
              <w:bottom w:val="single" w:sz="4" w:space="0" w:color="152128"/>
              <w:right w:val="single" w:sz="4" w:space="0" w:color="152128"/>
            </w:tcBorders>
            <w:shd w:val="clear" w:color="auto" w:fill="auto"/>
            <w:noWrap/>
            <w:vAlign w:val="bottom"/>
            <w:hideMark/>
          </w:tcPr>
          <w:p w14:paraId="3550AF27"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1,958</w:t>
            </w:r>
          </w:p>
        </w:tc>
        <w:tc>
          <w:tcPr>
            <w:tcW w:w="1055" w:type="dxa"/>
            <w:tcBorders>
              <w:top w:val="nil"/>
              <w:left w:val="nil"/>
              <w:bottom w:val="single" w:sz="4" w:space="0" w:color="152128"/>
              <w:right w:val="single" w:sz="4" w:space="0" w:color="152128"/>
            </w:tcBorders>
            <w:shd w:val="clear" w:color="auto" w:fill="auto"/>
            <w:noWrap/>
            <w:vAlign w:val="bottom"/>
            <w:hideMark/>
          </w:tcPr>
          <w:p w14:paraId="735C4980"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2,963</w:t>
            </w:r>
          </w:p>
        </w:tc>
        <w:tc>
          <w:tcPr>
            <w:tcW w:w="876" w:type="dxa"/>
            <w:tcBorders>
              <w:top w:val="nil"/>
              <w:left w:val="nil"/>
              <w:bottom w:val="single" w:sz="4" w:space="0" w:color="152128"/>
              <w:right w:val="single" w:sz="4" w:space="0" w:color="152128"/>
            </w:tcBorders>
            <w:shd w:val="clear" w:color="auto" w:fill="auto"/>
            <w:noWrap/>
            <w:vAlign w:val="bottom"/>
            <w:hideMark/>
          </w:tcPr>
          <w:p w14:paraId="367CA7A4"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1,005</w:t>
            </w:r>
          </w:p>
        </w:tc>
        <w:tc>
          <w:tcPr>
            <w:tcW w:w="1143" w:type="dxa"/>
            <w:tcBorders>
              <w:top w:val="nil"/>
              <w:left w:val="nil"/>
              <w:bottom w:val="single" w:sz="4" w:space="0" w:color="152128"/>
              <w:right w:val="single" w:sz="4" w:space="0" w:color="152128"/>
            </w:tcBorders>
            <w:shd w:val="clear" w:color="auto" w:fill="auto"/>
            <w:noWrap/>
            <w:vAlign w:val="bottom"/>
            <w:hideMark/>
          </w:tcPr>
          <w:p w14:paraId="673806E2"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51.3%</w:t>
            </w:r>
          </w:p>
        </w:tc>
      </w:tr>
      <w:tr w:rsidR="00460D82" w:rsidRPr="00460D82" w14:paraId="63DFFA8B"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4D5EED78"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Total Employment</w:t>
            </w:r>
          </w:p>
        </w:tc>
        <w:tc>
          <w:tcPr>
            <w:tcW w:w="1055" w:type="dxa"/>
            <w:tcBorders>
              <w:top w:val="nil"/>
              <w:left w:val="nil"/>
              <w:bottom w:val="single" w:sz="4" w:space="0" w:color="152128"/>
              <w:right w:val="single" w:sz="4" w:space="0" w:color="152128"/>
            </w:tcBorders>
            <w:shd w:val="clear" w:color="auto" w:fill="auto"/>
            <w:noWrap/>
            <w:vAlign w:val="bottom"/>
            <w:hideMark/>
          </w:tcPr>
          <w:p w14:paraId="4DC8FE51"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9,620</w:t>
            </w:r>
          </w:p>
        </w:tc>
        <w:tc>
          <w:tcPr>
            <w:tcW w:w="1055" w:type="dxa"/>
            <w:tcBorders>
              <w:top w:val="nil"/>
              <w:left w:val="nil"/>
              <w:bottom w:val="single" w:sz="4" w:space="0" w:color="152128"/>
              <w:right w:val="single" w:sz="4" w:space="0" w:color="152128"/>
            </w:tcBorders>
            <w:shd w:val="clear" w:color="auto" w:fill="auto"/>
            <w:noWrap/>
            <w:vAlign w:val="bottom"/>
            <w:hideMark/>
          </w:tcPr>
          <w:p w14:paraId="32D14E9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9,511</w:t>
            </w:r>
          </w:p>
        </w:tc>
        <w:tc>
          <w:tcPr>
            <w:tcW w:w="876" w:type="dxa"/>
            <w:tcBorders>
              <w:top w:val="nil"/>
              <w:left w:val="nil"/>
              <w:bottom w:val="single" w:sz="4" w:space="0" w:color="152128"/>
              <w:right w:val="single" w:sz="4" w:space="0" w:color="152128"/>
            </w:tcBorders>
            <w:shd w:val="clear" w:color="auto" w:fill="auto"/>
            <w:noWrap/>
            <w:vAlign w:val="bottom"/>
            <w:hideMark/>
          </w:tcPr>
          <w:p w14:paraId="22C065D9"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-109</w:t>
            </w:r>
          </w:p>
        </w:tc>
        <w:tc>
          <w:tcPr>
            <w:tcW w:w="1143" w:type="dxa"/>
            <w:tcBorders>
              <w:top w:val="nil"/>
              <w:left w:val="nil"/>
              <w:bottom w:val="single" w:sz="4" w:space="0" w:color="152128"/>
              <w:right w:val="single" w:sz="4" w:space="0" w:color="152128"/>
            </w:tcBorders>
            <w:shd w:val="clear" w:color="auto" w:fill="auto"/>
            <w:noWrap/>
            <w:vAlign w:val="bottom"/>
            <w:hideMark/>
          </w:tcPr>
          <w:p w14:paraId="4A1006C1"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-1.1%</w:t>
            </w:r>
          </w:p>
        </w:tc>
      </w:tr>
      <w:tr w:rsidR="00460D82" w:rsidRPr="00460D82" w14:paraId="5FCE28AA"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bottom"/>
            <w:hideMark/>
          </w:tcPr>
          <w:p w14:paraId="229B9DEF" w14:textId="77777777" w:rsidR="00460D82" w:rsidRPr="00460D82" w:rsidRDefault="00460D82" w:rsidP="00460D82">
            <w:pPr>
              <w:rPr>
                <w:rFonts w:eastAsia="Times New Roman" w:cs="Arial"/>
                <w:b/>
                <w:bCs/>
                <w:sz w:val="20"/>
                <w:szCs w:val="20"/>
                <w:lang w:eastAsia="en-AU"/>
              </w:rPr>
            </w:pPr>
            <w:r w:rsidRPr="00460D82">
              <w:rPr>
                <w:rFonts w:eastAsia="Times New Roman" w:cs="Arial"/>
                <w:b/>
                <w:bCs/>
                <w:sz w:val="20"/>
                <w:szCs w:val="20"/>
                <w:lang w:eastAsia="en-AU"/>
              </w:rPr>
              <w:t>Residential</w:t>
            </w:r>
          </w:p>
        </w:tc>
        <w:tc>
          <w:tcPr>
            <w:tcW w:w="1055" w:type="dxa"/>
            <w:tcBorders>
              <w:top w:val="nil"/>
              <w:left w:val="nil"/>
              <w:bottom w:val="single" w:sz="4" w:space="0" w:color="152128"/>
              <w:right w:val="single" w:sz="4" w:space="0" w:color="152128"/>
            </w:tcBorders>
            <w:shd w:val="clear" w:color="auto" w:fill="auto"/>
            <w:noWrap/>
            <w:vAlign w:val="bottom"/>
            <w:hideMark/>
          </w:tcPr>
          <w:p w14:paraId="4706A1D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055" w:type="dxa"/>
            <w:tcBorders>
              <w:top w:val="nil"/>
              <w:left w:val="nil"/>
              <w:bottom w:val="single" w:sz="4" w:space="0" w:color="152128"/>
              <w:right w:val="single" w:sz="4" w:space="0" w:color="152128"/>
            </w:tcBorders>
            <w:shd w:val="clear" w:color="auto" w:fill="auto"/>
            <w:noWrap/>
            <w:vAlign w:val="bottom"/>
            <w:hideMark/>
          </w:tcPr>
          <w:p w14:paraId="647B313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876" w:type="dxa"/>
            <w:tcBorders>
              <w:top w:val="nil"/>
              <w:left w:val="nil"/>
              <w:bottom w:val="single" w:sz="4" w:space="0" w:color="152128"/>
              <w:right w:val="single" w:sz="4" w:space="0" w:color="152128"/>
            </w:tcBorders>
            <w:shd w:val="clear" w:color="auto" w:fill="auto"/>
            <w:noWrap/>
            <w:vAlign w:val="bottom"/>
            <w:hideMark/>
          </w:tcPr>
          <w:p w14:paraId="651BAD5F"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143" w:type="dxa"/>
            <w:tcBorders>
              <w:top w:val="nil"/>
              <w:left w:val="nil"/>
              <w:bottom w:val="single" w:sz="4" w:space="0" w:color="152128"/>
              <w:right w:val="single" w:sz="4" w:space="0" w:color="152128"/>
            </w:tcBorders>
            <w:shd w:val="clear" w:color="auto" w:fill="auto"/>
            <w:noWrap/>
            <w:vAlign w:val="bottom"/>
            <w:hideMark/>
          </w:tcPr>
          <w:p w14:paraId="71D6FDA9"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r>
      <w:tr w:rsidR="00460D82" w:rsidRPr="00460D82" w14:paraId="22FAB950"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02FAEDBC"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Number of Dwellings</w:t>
            </w:r>
          </w:p>
        </w:tc>
        <w:tc>
          <w:tcPr>
            <w:tcW w:w="1055" w:type="dxa"/>
            <w:tcBorders>
              <w:top w:val="nil"/>
              <w:left w:val="nil"/>
              <w:bottom w:val="single" w:sz="4" w:space="0" w:color="152128"/>
              <w:right w:val="single" w:sz="4" w:space="0" w:color="152128"/>
            </w:tcBorders>
            <w:shd w:val="clear" w:color="auto" w:fill="auto"/>
            <w:noWrap/>
            <w:vAlign w:val="bottom"/>
            <w:hideMark/>
          </w:tcPr>
          <w:p w14:paraId="6F7EEEF4"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12,684</w:t>
            </w:r>
          </w:p>
        </w:tc>
        <w:tc>
          <w:tcPr>
            <w:tcW w:w="1055" w:type="dxa"/>
            <w:tcBorders>
              <w:top w:val="nil"/>
              <w:left w:val="nil"/>
              <w:bottom w:val="single" w:sz="4" w:space="0" w:color="152128"/>
              <w:right w:val="single" w:sz="4" w:space="0" w:color="152128"/>
            </w:tcBorders>
            <w:shd w:val="clear" w:color="auto" w:fill="auto"/>
            <w:noWrap/>
            <w:vAlign w:val="bottom"/>
            <w:hideMark/>
          </w:tcPr>
          <w:p w14:paraId="73A2068B"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12,930</w:t>
            </w:r>
          </w:p>
        </w:tc>
        <w:tc>
          <w:tcPr>
            <w:tcW w:w="876" w:type="dxa"/>
            <w:tcBorders>
              <w:top w:val="nil"/>
              <w:left w:val="nil"/>
              <w:bottom w:val="single" w:sz="4" w:space="0" w:color="152128"/>
              <w:right w:val="single" w:sz="4" w:space="0" w:color="152128"/>
            </w:tcBorders>
            <w:shd w:val="clear" w:color="auto" w:fill="auto"/>
            <w:noWrap/>
            <w:vAlign w:val="bottom"/>
            <w:hideMark/>
          </w:tcPr>
          <w:p w14:paraId="29E1F5AA"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246</w:t>
            </w:r>
          </w:p>
        </w:tc>
        <w:tc>
          <w:tcPr>
            <w:tcW w:w="1143" w:type="dxa"/>
            <w:tcBorders>
              <w:top w:val="nil"/>
              <w:left w:val="nil"/>
              <w:bottom w:val="single" w:sz="4" w:space="0" w:color="152128"/>
              <w:right w:val="single" w:sz="4" w:space="0" w:color="152128"/>
            </w:tcBorders>
            <w:shd w:val="clear" w:color="auto" w:fill="auto"/>
            <w:noWrap/>
            <w:vAlign w:val="bottom"/>
            <w:hideMark/>
          </w:tcPr>
          <w:p w14:paraId="5C9A3547"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1.9%</w:t>
            </w:r>
          </w:p>
        </w:tc>
      </w:tr>
      <w:tr w:rsidR="00460D82" w:rsidRPr="00460D82" w14:paraId="509BFB19"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07A407B6"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Buildings with Dwellings</w:t>
            </w:r>
          </w:p>
        </w:tc>
        <w:tc>
          <w:tcPr>
            <w:tcW w:w="1055" w:type="dxa"/>
            <w:tcBorders>
              <w:top w:val="nil"/>
              <w:left w:val="nil"/>
              <w:bottom w:val="single" w:sz="4" w:space="0" w:color="152128"/>
              <w:right w:val="single" w:sz="4" w:space="0" w:color="152128"/>
            </w:tcBorders>
            <w:shd w:val="clear" w:color="auto" w:fill="auto"/>
            <w:noWrap/>
            <w:vAlign w:val="bottom"/>
            <w:hideMark/>
          </w:tcPr>
          <w:p w14:paraId="3AC875D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924</w:t>
            </w:r>
          </w:p>
        </w:tc>
        <w:tc>
          <w:tcPr>
            <w:tcW w:w="1055" w:type="dxa"/>
            <w:tcBorders>
              <w:top w:val="nil"/>
              <w:left w:val="nil"/>
              <w:bottom w:val="single" w:sz="4" w:space="0" w:color="152128"/>
              <w:right w:val="single" w:sz="4" w:space="0" w:color="152128"/>
            </w:tcBorders>
            <w:shd w:val="clear" w:color="auto" w:fill="auto"/>
            <w:noWrap/>
            <w:vAlign w:val="bottom"/>
            <w:hideMark/>
          </w:tcPr>
          <w:p w14:paraId="375D465E"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935</w:t>
            </w:r>
          </w:p>
        </w:tc>
        <w:tc>
          <w:tcPr>
            <w:tcW w:w="876" w:type="dxa"/>
            <w:tcBorders>
              <w:top w:val="nil"/>
              <w:left w:val="nil"/>
              <w:bottom w:val="single" w:sz="4" w:space="0" w:color="152128"/>
              <w:right w:val="single" w:sz="4" w:space="0" w:color="152128"/>
            </w:tcBorders>
            <w:shd w:val="clear" w:color="auto" w:fill="auto"/>
            <w:noWrap/>
            <w:vAlign w:val="bottom"/>
            <w:hideMark/>
          </w:tcPr>
          <w:p w14:paraId="106163C3"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11</w:t>
            </w:r>
          </w:p>
        </w:tc>
        <w:tc>
          <w:tcPr>
            <w:tcW w:w="1143" w:type="dxa"/>
            <w:tcBorders>
              <w:top w:val="nil"/>
              <w:left w:val="nil"/>
              <w:bottom w:val="single" w:sz="4" w:space="0" w:color="152128"/>
              <w:right w:val="single" w:sz="4" w:space="0" w:color="152128"/>
            </w:tcBorders>
            <w:shd w:val="clear" w:color="auto" w:fill="auto"/>
            <w:noWrap/>
            <w:vAlign w:val="bottom"/>
            <w:hideMark/>
          </w:tcPr>
          <w:p w14:paraId="033CDAA1"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1.2%</w:t>
            </w:r>
          </w:p>
        </w:tc>
      </w:tr>
      <w:tr w:rsidR="00460D82" w:rsidRPr="00460D82" w14:paraId="795F9D1F"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0AFCD929"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Population</w:t>
            </w:r>
          </w:p>
        </w:tc>
        <w:tc>
          <w:tcPr>
            <w:tcW w:w="1055" w:type="dxa"/>
            <w:tcBorders>
              <w:top w:val="nil"/>
              <w:left w:val="nil"/>
              <w:bottom w:val="single" w:sz="4" w:space="0" w:color="152128"/>
              <w:right w:val="single" w:sz="4" w:space="0" w:color="152128"/>
            </w:tcBorders>
            <w:shd w:val="clear" w:color="auto" w:fill="auto"/>
            <w:noWrap/>
            <w:vAlign w:val="bottom"/>
            <w:hideMark/>
          </w:tcPr>
          <w:p w14:paraId="2123B3AB"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18,822</w:t>
            </w:r>
          </w:p>
        </w:tc>
        <w:tc>
          <w:tcPr>
            <w:tcW w:w="1055" w:type="dxa"/>
            <w:tcBorders>
              <w:top w:val="nil"/>
              <w:left w:val="nil"/>
              <w:bottom w:val="single" w:sz="4" w:space="0" w:color="152128"/>
              <w:right w:val="single" w:sz="4" w:space="0" w:color="152128"/>
            </w:tcBorders>
            <w:shd w:val="clear" w:color="auto" w:fill="auto"/>
            <w:noWrap/>
            <w:vAlign w:val="bottom"/>
            <w:hideMark/>
          </w:tcPr>
          <w:p w14:paraId="71B05C51"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19,516</w:t>
            </w:r>
          </w:p>
        </w:tc>
        <w:tc>
          <w:tcPr>
            <w:tcW w:w="876" w:type="dxa"/>
            <w:tcBorders>
              <w:top w:val="nil"/>
              <w:left w:val="nil"/>
              <w:bottom w:val="single" w:sz="4" w:space="0" w:color="152128"/>
              <w:right w:val="single" w:sz="4" w:space="0" w:color="152128"/>
            </w:tcBorders>
            <w:shd w:val="clear" w:color="auto" w:fill="auto"/>
            <w:noWrap/>
            <w:vAlign w:val="bottom"/>
            <w:hideMark/>
          </w:tcPr>
          <w:p w14:paraId="15D28E4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694</w:t>
            </w:r>
          </w:p>
        </w:tc>
        <w:tc>
          <w:tcPr>
            <w:tcW w:w="1143" w:type="dxa"/>
            <w:tcBorders>
              <w:top w:val="nil"/>
              <w:left w:val="nil"/>
              <w:bottom w:val="single" w:sz="4" w:space="0" w:color="152128"/>
              <w:right w:val="single" w:sz="4" w:space="0" w:color="152128"/>
            </w:tcBorders>
            <w:shd w:val="clear" w:color="auto" w:fill="auto"/>
            <w:noWrap/>
            <w:vAlign w:val="bottom"/>
            <w:hideMark/>
          </w:tcPr>
          <w:p w14:paraId="49A92790"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3.7%</w:t>
            </w:r>
          </w:p>
        </w:tc>
      </w:tr>
      <w:tr w:rsidR="00460D82" w:rsidRPr="00460D82" w14:paraId="59C84C9C"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641B97FC"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Occupancy Rate</w:t>
            </w:r>
          </w:p>
        </w:tc>
        <w:tc>
          <w:tcPr>
            <w:tcW w:w="1055" w:type="dxa"/>
            <w:tcBorders>
              <w:top w:val="nil"/>
              <w:left w:val="nil"/>
              <w:bottom w:val="single" w:sz="4" w:space="0" w:color="152128"/>
              <w:right w:val="single" w:sz="4" w:space="0" w:color="152128"/>
            </w:tcBorders>
            <w:shd w:val="clear" w:color="auto" w:fill="auto"/>
            <w:noWrap/>
            <w:vAlign w:val="bottom"/>
            <w:hideMark/>
          </w:tcPr>
          <w:p w14:paraId="11A283C7"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1.48</w:t>
            </w:r>
          </w:p>
        </w:tc>
        <w:tc>
          <w:tcPr>
            <w:tcW w:w="1055" w:type="dxa"/>
            <w:tcBorders>
              <w:top w:val="nil"/>
              <w:left w:val="nil"/>
              <w:bottom w:val="single" w:sz="4" w:space="0" w:color="152128"/>
              <w:right w:val="single" w:sz="4" w:space="0" w:color="152128"/>
            </w:tcBorders>
            <w:shd w:val="clear" w:color="auto" w:fill="auto"/>
            <w:noWrap/>
            <w:vAlign w:val="bottom"/>
            <w:hideMark/>
          </w:tcPr>
          <w:p w14:paraId="22A62BFB"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1.51</w:t>
            </w:r>
          </w:p>
        </w:tc>
        <w:tc>
          <w:tcPr>
            <w:tcW w:w="876" w:type="dxa"/>
            <w:tcBorders>
              <w:top w:val="nil"/>
              <w:left w:val="nil"/>
              <w:bottom w:val="single" w:sz="4" w:space="0" w:color="152128"/>
              <w:right w:val="single" w:sz="4" w:space="0" w:color="152128"/>
            </w:tcBorders>
            <w:shd w:val="clear" w:color="auto" w:fill="auto"/>
            <w:noWrap/>
            <w:vAlign w:val="bottom"/>
            <w:hideMark/>
          </w:tcPr>
          <w:p w14:paraId="5BF208FC"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w:t>
            </w:r>
          </w:p>
        </w:tc>
        <w:tc>
          <w:tcPr>
            <w:tcW w:w="1143" w:type="dxa"/>
            <w:tcBorders>
              <w:top w:val="nil"/>
              <w:left w:val="nil"/>
              <w:bottom w:val="single" w:sz="4" w:space="0" w:color="152128"/>
              <w:right w:val="single" w:sz="4" w:space="0" w:color="152128"/>
            </w:tcBorders>
            <w:shd w:val="clear" w:color="auto" w:fill="auto"/>
            <w:noWrap/>
            <w:vAlign w:val="bottom"/>
            <w:hideMark/>
          </w:tcPr>
          <w:p w14:paraId="6F4F8C5A"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w:t>
            </w:r>
          </w:p>
        </w:tc>
      </w:tr>
      <w:tr w:rsidR="00460D82" w:rsidRPr="00460D82" w14:paraId="1F37C05C"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bottom"/>
            <w:hideMark/>
          </w:tcPr>
          <w:p w14:paraId="742FD682" w14:textId="77777777" w:rsidR="00460D82" w:rsidRPr="00460D82" w:rsidRDefault="00460D82" w:rsidP="00460D82">
            <w:pPr>
              <w:rPr>
                <w:rFonts w:eastAsia="Times New Roman" w:cs="Arial"/>
                <w:b/>
                <w:bCs/>
                <w:sz w:val="20"/>
                <w:szCs w:val="20"/>
                <w:lang w:eastAsia="en-AU"/>
              </w:rPr>
            </w:pPr>
            <w:r w:rsidRPr="00460D82">
              <w:rPr>
                <w:rFonts w:eastAsia="Times New Roman" w:cs="Arial"/>
                <w:b/>
                <w:bCs/>
                <w:sz w:val="20"/>
                <w:szCs w:val="20"/>
                <w:lang w:eastAsia="en-AU"/>
              </w:rPr>
              <w:t>Tenant Parking</w:t>
            </w:r>
          </w:p>
        </w:tc>
        <w:tc>
          <w:tcPr>
            <w:tcW w:w="1055" w:type="dxa"/>
            <w:tcBorders>
              <w:top w:val="nil"/>
              <w:left w:val="nil"/>
              <w:bottom w:val="single" w:sz="4" w:space="0" w:color="152128"/>
              <w:right w:val="single" w:sz="4" w:space="0" w:color="152128"/>
            </w:tcBorders>
            <w:shd w:val="clear" w:color="auto" w:fill="auto"/>
            <w:noWrap/>
            <w:vAlign w:val="bottom"/>
            <w:hideMark/>
          </w:tcPr>
          <w:p w14:paraId="6A453142"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055" w:type="dxa"/>
            <w:tcBorders>
              <w:top w:val="nil"/>
              <w:left w:val="nil"/>
              <w:bottom w:val="single" w:sz="4" w:space="0" w:color="152128"/>
              <w:right w:val="single" w:sz="4" w:space="0" w:color="152128"/>
            </w:tcBorders>
            <w:shd w:val="clear" w:color="auto" w:fill="auto"/>
            <w:noWrap/>
            <w:vAlign w:val="bottom"/>
            <w:hideMark/>
          </w:tcPr>
          <w:p w14:paraId="7B7FB0BA"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876" w:type="dxa"/>
            <w:tcBorders>
              <w:top w:val="nil"/>
              <w:left w:val="nil"/>
              <w:bottom w:val="single" w:sz="4" w:space="0" w:color="152128"/>
              <w:right w:val="single" w:sz="4" w:space="0" w:color="152128"/>
            </w:tcBorders>
            <w:shd w:val="clear" w:color="auto" w:fill="auto"/>
            <w:noWrap/>
            <w:vAlign w:val="bottom"/>
            <w:hideMark/>
          </w:tcPr>
          <w:p w14:paraId="6CABC42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143" w:type="dxa"/>
            <w:tcBorders>
              <w:top w:val="nil"/>
              <w:left w:val="nil"/>
              <w:bottom w:val="single" w:sz="4" w:space="0" w:color="152128"/>
              <w:right w:val="single" w:sz="4" w:space="0" w:color="152128"/>
            </w:tcBorders>
            <w:shd w:val="clear" w:color="auto" w:fill="auto"/>
            <w:noWrap/>
            <w:vAlign w:val="bottom"/>
            <w:hideMark/>
          </w:tcPr>
          <w:p w14:paraId="149124A6"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r>
      <w:tr w:rsidR="00460D82" w:rsidRPr="00460D82" w14:paraId="2E131D71"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38DB4AE9"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Internal Parking Spaces</w:t>
            </w:r>
          </w:p>
        </w:tc>
        <w:tc>
          <w:tcPr>
            <w:tcW w:w="1055" w:type="dxa"/>
            <w:tcBorders>
              <w:top w:val="nil"/>
              <w:left w:val="nil"/>
              <w:bottom w:val="single" w:sz="4" w:space="0" w:color="152128"/>
              <w:right w:val="single" w:sz="4" w:space="0" w:color="152128"/>
            </w:tcBorders>
            <w:shd w:val="clear" w:color="auto" w:fill="auto"/>
            <w:noWrap/>
            <w:vAlign w:val="bottom"/>
            <w:hideMark/>
          </w:tcPr>
          <w:p w14:paraId="4FD59D0B"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6,834</w:t>
            </w:r>
          </w:p>
        </w:tc>
        <w:tc>
          <w:tcPr>
            <w:tcW w:w="1055" w:type="dxa"/>
            <w:tcBorders>
              <w:top w:val="nil"/>
              <w:left w:val="nil"/>
              <w:bottom w:val="single" w:sz="4" w:space="0" w:color="152128"/>
              <w:right w:val="single" w:sz="4" w:space="0" w:color="152128"/>
            </w:tcBorders>
            <w:shd w:val="clear" w:color="auto" w:fill="auto"/>
            <w:noWrap/>
            <w:vAlign w:val="bottom"/>
            <w:hideMark/>
          </w:tcPr>
          <w:p w14:paraId="50F68503"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6,831</w:t>
            </w:r>
          </w:p>
        </w:tc>
        <w:tc>
          <w:tcPr>
            <w:tcW w:w="876" w:type="dxa"/>
            <w:tcBorders>
              <w:top w:val="nil"/>
              <w:left w:val="nil"/>
              <w:bottom w:val="single" w:sz="4" w:space="0" w:color="152128"/>
              <w:right w:val="single" w:sz="4" w:space="0" w:color="152128"/>
            </w:tcBorders>
            <w:shd w:val="clear" w:color="auto" w:fill="auto"/>
            <w:noWrap/>
            <w:vAlign w:val="bottom"/>
            <w:hideMark/>
          </w:tcPr>
          <w:p w14:paraId="1C59B203"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-3</w:t>
            </w:r>
          </w:p>
        </w:tc>
        <w:tc>
          <w:tcPr>
            <w:tcW w:w="1143" w:type="dxa"/>
            <w:tcBorders>
              <w:top w:val="nil"/>
              <w:left w:val="nil"/>
              <w:bottom w:val="single" w:sz="4" w:space="0" w:color="152128"/>
              <w:right w:val="single" w:sz="4" w:space="0" w:color="152128"/>
            </w:tcBorders>
            <w:shd w:val="clear" w:color="auto" w:fill="auto"/>
            <w:noWrap/>
            <w:vAlign w:val="bottom"/>
            <w:hideMark/>
          </w:tcPr>
          <w:p w14:paraId="380EE279"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0.0%</w:t>
            </w:r>
          </w:p>
        </w:tc>
      </w:tr>
      <w:tr w:rsidR="00460D82" w:rsidRPr="00460D82" w14:paraId="1AA958CC"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2E5D3797"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External Parking Spaces</w:t>
            </w:r>
          </w:p>
        </w:tc>
        <w:tc>
          <w:tcPr>
            <w:tcW w:w="1055" w:type="dxa"/>
            <w:tcBorders>
              <w:top w:val="nil"/>
              <w:left w:val="nil"/>
              <w:bottom w:val="single" w:sz="4" w:space="0" w:color="152128"/>
              <w:right w:val="single" w:sz="4" w:space="0" w:color="152128"/>
            </w:tcBorders>
            <w:shd w:val="clear" w:color="auto" w:fill="auto"/>
            <w:noWrap/>
            <w:vAlign w:val="bottom"/>
            <w:hideMark/>
          </w:tcPr>
          <w:p w14:paraId="492A76E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1,235</w:t>
            </w:r>
          </w:p>
        </w:tc>
        <w:tc>
          <w:tcPr>
            <w:tcW w:w="1055" w:type="dxa"/>
            <w:tcBorders>
              <w:top w:val="nil"/>
              <w:left w:val="nil"/>
              <w:bottom w:val="single" w:sz="4" w:space="0" w:color="152128"/>
              <w:right w:val="single" w:sz="4" w:space="0" w:color="152128"/>
            </w:tcBorders>
            <w:shd w:val="clear" w:color="auto" w:fill="auto"/>
            <w:noWrap/>
            <w:vAlign w:val="bottom"/>
            <w:hideMark/>
          </w:tcPr>
          <w:p w14:paraId="7D1FFD43"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1,241</w:t>
            </w:r>
          </w:p>
        </w:tc>
        <w:tc>
          <w:tcPr>
            <w:tcW w:w="876" w:type="dxa"/>
            <w:tcBorders>
              <w:top w:val="nil"/>
              <w:left w:val="nil"/>
              <w:bottom w:val="single" w:sz="4" w:space="0" w:color="152128"/>
              <w:right w:val="single" w:sz="4" w:space="0" w:color="152128"/>
            </w:tcBorders>
            <w:shd w:val="clear" w:color="auto" w:fill="auto"/>
            <w:noWrap/>
            <w:vAlign w:val="bottom"/>
            <w:hideMark/>
          </w:tcPr>
          <w:p w14:paraId="4F43FDE2"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6</w:t>
            </w:r>
          </w:p>
        </w:tc>
        <w:tc>
          <w:tcPr>
            <w:tcW w:w="1143" w:type="dxa"/>
            <w:tcBorders>
              <w:top w:val="nil"/>
              <w:left w:val="nil"/>
              <w:bottom w:val="single" w:sz="4" w:space="0" w:color="152128"/>
              <w:right w:val="single" w:sz="4" w:space="0" w:color="152128"/>
            </w:tcBorders>
            <w:shd w:val="clear" w:color="auto" w:fill="auto"/>
            <w:noWrap/>
            <w:vAlign w:val="bottom"/>
            <w:hideMark/>
          </w:tcPr>
          <w:p w14:paraId="7E6F9B64"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0.5%</w:t>
            </w:r>
          </w:p>
        </w:tc>
      </w:tr>
      <w:tr w:rsidR="00460D82" w:rsidRPr="00460D82" w14:paraId="0E2CE02F"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6DC03B2F"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Total Parking Spaces</w:t>
            </w:r>
          </w:p>
        </w:tc>
        <w:tc>
          <w:tcPr>
            <w:tcW w:w="1055" w:type="dxa"/>
            <w:tcBorders>
              <w:top w:val="nil"/>
              <w:left w:val="nil"/>
              <w:bottom w:val="single" w:sz="4" w:space="0" w:color="152128"/>
              <w:right w:val="single" w:sz="4" w:space="0" w:color="152128"/>
            </w:tcBorders>
            <w:shd w:val="clear" w:color="auto" w:fill="auto"/>
            <w:noWrap/>
            <w:vAlign w:val="bottom"/>
            <w:hideMark/>
          </w:tcPr>
          <w:p w14:paraId="02AB794E"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8,069</w:t>
            </w:r>
          </w:p>
        </w:tc>
        <w:tc>
          <w:tcPr>
            <w:tcW w:w="1055" w:type="dxa"/>
            <w:tcBorders>
              <w:top w:val="nil"/>
              <w:left w:val="nil"/>
              <w:bottom w:val="single" w:sz="4" w:space="0" w:color="152128"/>
              <w:right w:val="single" w:sz="4" w:space="0" w:color="152128"/>
            </w:tcBorders>
            <w:shd w:val="clear" w:color="auto" w:fill="auto"/>
            <w:noWrap/>
            <w:vAlign w:val="bottom"/>
            <w:hideMark/>
          </w:tcPr>
          <w:p w14:paraId="07596926"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8,072</w:t>
            </w:r>
          </w:p>
        </w:tc>
        <w:tc>
          <w:tcPr>
            <w:tcW w:w="876" w:type="dxa"/>
            <w:tcBorders>
              <w:top w:val="nil"/>
              <w:left w:val="nil"/>
              <w:bottom w:val="single" w:sz="4" w:space="0" w:color="152128"/>
              <w:right w:val="single" w:sz="4" w:space="0" w:color="152128"/>
            </w:tcBorders>
            <w:shd w:val="clear" w:color="auto" w:fill="auto"/>
            <w:noWrap/>
            <w:vAlign w:val="bottom"/>
            <w:hideMark/>
          </w:tcPr>
          <w:p w14:paraId="0C23990C"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3</w:t>
            </w:r>
          </w:p>
        </w:tc>
        <w:tc>
          <w:tcPr>
            <w:tcW w:w="1143" w:type="dxa"/>
            <w:tcBorders>
              <w:top w:val="nil"/>
              <w:left w:val="nil"/>
              <w:bottom w:val="single" w:sz="4" w:space="0" w:color="152128"/>
              <w:right w:val="single" w:sz="4" w:space="0" w:color="152128"/>
            </w:tcBorders>
            <w:shd w:val="clear" w:color="auto" w:fill="auto"/>
            <w:noWrap/>
            <w:vAlign w:val="bottom"/>
            <w:hideMark/>
          </w:tcPr>
          <w:p w14:paraId="4CB31B58"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0.0%</w:t>
            </w:r>
          </w:p>
        </w:tc>
      </w:tr>
      <w:tr w:rsidR="00460D82" w:rsidRPr="00460D82" w14:paraId="4B0D8405"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bottom"/>
            <w:hideMark/>
          </w:tcPr>
          <w:p w14:paraId="6AA11628" w14:textId="77777777" w:rsidR="00460D82" w:rsidRPr="00460D82" w:rsidRDefault="00460D82" w:rsidP="00460D82">
            <w:pPr>
              <w:rPr>
                <w:rFonts w:eastAsia="Times New Roman" w:cs="Arial"/>
                <w:b/>
                <w:bCs/>
                <w:sz w:val="20"/>
                <w:szCs w:val="20"/>
                <w:lang w:eastAsia="en-AU"/>
              </w:rPr>
            </w:pPr>
            <w:r w:rsidRPr="00460D82">
              <w:rPr>
                <w:rFonts w:eastAsia="Times New Roman" w:cs="Arial"/>
                <w:b/>
                <w:bCs/>
                <w:sz w:val="20"/>
                <w:szCs w:val="20"/>
                <w:lang w:eastAsia="en-AU"/>
              </w:rPr>
              <w:t>Visitor Accommodation</w:t>
            </w:r>
          </w:p>
        </w:tc>
        <w:tc>
          <w:tcPr>
            <w:tcW w:w="1055" w:type="dxa"/>
            <w:tcBorders>
              <w:top w:val="nil"/>
              <w:left w:val="nil"/>
              <w:bottom w:val="single" w:sz="4" w:space="0" w:color="152128"/>
              <w:right w:val="single" w:sz="4" w:space="0" w:color="152128"/>
            </w:tcBorders>
            <w:shd w:val="clear" w:color="auto" w:fill="auto"/>
            <w:noWrap/>
            <w:vAlign w:val="bottom"/>
            <w:hideMark/>
          </w:tcPr>
          <w:p w14:paraId="40DBE761"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055" w:type="dxa"/>
            <w:tcBorders>
              <w:top w:val="nil"/>
              <w:left w:val="nil"/>
              <w:bottom w:val="single" w:sz="4" w:space="0" w:color="152128"/>
              <w:right w:val="single" w:sz="4" w:space="0" w:color="152128"/>
            </w:tcBorders>
            <w:shd w:val="clear" w:color="auto" w:fill="auto"/>
            <w:noWrap/>
            <w:vAlign w:val="bottom"/>
            <w:hideMark/>
          </w:tcPr>
          <w:p w14:paraId="4F484ED3"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876" w:type="dxa"/>
            <w:tcBorders>
              <w:top w:val="nil"/>
              <w:left w:val="nil"/>
              <w:bottom w:val="single" w:sz="4" w:space="0" w:color="152128"/>
              <w:right w:val="single" w:sz="4" w:space="0" w:color="152128"/>
            </w:tcBorders>
            <w:shd w:val="clear" w:color="auto" w:fill="auto"/>
            <w:noWrap/>
            <w:vAlign w:val="bottom"/>
            <w:hideMark/>
          </w:tcPr>
          <w:p w14:paraId="2404E5A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c>
          <w:tcPr>
            <w:tcW w:w="1143" w:type="dxa"/>
            <w:tcBorders>
              <w:top w:val="nil"/>
              <w:left w:val="nil"/>
              <w:bottom w:val="single" w:sz="4" w:space="0" w:color="152128"/>
              <w:right w:val="single" w:sz="4" w:space="0" w:color="152128"/>
            </w:tcBorders>
            <w:shd w:val="clear" w:color="auto" w:fill="auto"/>
            <w:noWrap/>
            <w:vAlign w:val="bottom"/>
            <w:hideMark/>
          </w:tcPr>
          <w:p w14:paraId="6AEAC17B"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 </w:t>
            </w:r>
          </w:p>
        </w:tc>
      </w:tr>
      <w:tr w:rsidR="00460D82" w:rsidRPr="00460D82" w14:paraId="173A5133"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608E82B7"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Hotel Accommodation (Rooms)</w:t>
            </w:r>
          </w:p>
        </w:tc>
        <w:tc>
          <w:tcPr>
            <w:tcW w:w="1055" w:type="dxa"/>
            <w:tcBorders>
              <w:top w:val="nil"/>
              <w:left w:val="nil"/>
              <w:bottom w:val="single" w:sz="4" w:space="0" w:color="152128"/>
              <w:right w:val="single" w:sz="4" w:space="0" w:color="152128"/>
            </w:tcBorders>
            <w:shd w:val="clear" w:color="auto" w:fill="auto"/>
            <w:noWrap/>
            <w:vAlign w:val="bottom"/>
            <w:hideMark/>
          </w:tcPr>
          <w:p w14:paraId="56398A9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1,857</w:t>
            </w:r>
          </w:p>
        </w:tc>
        <w:tc>
          <w:tcPr>
            <w:tcW w:w="1055" w:type="dxa"/>
            <w:tcBorders>
              <w:top w:val="nil"/>
              <w:left w:val="nil"/>
              <w:bottom w:val="single" w:sz="4" w:space="0" w:color="152128"/>
              <w:right w:val="single" w:sz="4" w:space="0" w:color="152128"/>
            </w:tcBorders>
            <w:shd w:val="clear" w:color="auto" w:fill="auto"/>
            <w:noWrap/>
            <w:vAlign w:val="bottom"/>
            <w:hideMark/>
          </w:tcPr>
          <w:p w14:paraId="788669BD"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2,128</w:t>
            </w:r>
          </w:p>
        </w:tc>
        <w:tc>
          <w:tcPr>
            <w:tcW w:w="876" w:type="dxa"/>
            <w:tcBorders>
              <w:top w:val="nil"/>
              <w:left w:val="nil"/>
              <w:bottom w:val="single" w:sz="4" w:space="0" w:color="152128"/>
              <w:right w:val="single" w:sz="4" w:space="0" w:color="152128"/>
            </w:tcBorders>
            <w:shd w:val="clear" w:color="auto" w:fill="auto"/>
            <w:noWrap/>
            <w:vAlign w:val="bottom"/>
            <w:hideMark/>
          </w:tcPr>
          <w:p w14:paraId="57938247"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271</w:t>
            </w:r>
          </w:p>
        </w:tc>
        <w:tc>
          <w:tcPr>
            <w:tcW w:w="1143" w:type="dxa"/>
            <w:tcBorders>
              <w:top w:val="nil"/>
              <w:left w:val="nil"/>
              <w:bottom w:val="single" w:sz="4" w:space="0" w:color="152128"/>
              <w:right w:val="single" w:sz="4" w:space="0" w:color="152128"/>
            </w:tcBorders>
            <w:shd w:val="clear" w:color="auto" w:fill="auto"/>
            <w:noWrap/>
            <w:vAlign w:val="bottom"/>
            <w:hideMark/>
          </w:tcPr>
          <w:p w14:paraId="50F9B8FB"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14.6%</w:t>
            </w:r>
          </w:p>
        </w:tc>
      </w:tr>
      <w:tr w:rsidR="00460D82" w:rsidRPr="00460D82" w14:paraId="18316450"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3349C71A"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Serviced Apartments (Units)</w:t>
            </w:r>
          </w:p>
        </w:tc>
        <w:tc>
          <w:tcPr>
            <w:tcW w:w="1055" w:type="dxa"/>
            <w:tcBorders>
              <w:top w:val="nil"/>
              <w:left w:val="nil"/>
              <w:bottom w:val="single" w:sz="4" w:space="0" w:color="152128"/>
              <w:right w:val="single" w:sz="4" w:space="0" w:color="152128"/>
            </w:tcBorders>
            <w:shd w:val="clear" w:color="auto" w:fill="auto"/>
            <w:noWrap/>
            <w:vAlign w:val="bottom"/>
            <w:hideMark/>
          </w:tcPr>
          <w:p w14:paraId="3068056A"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234</w:t>
            </w:r>
          </w:p>
        </w:tc>
        <w:tc>
          <w:tcPr>
            <w:tcW w:w="1055" w:type="dxa"/>
            <w:tcBorders>
              <w:top w:val="nil"/>
              <w:left w:val="nil"/>
              <w:bottom w:val="single" w:sz="4" w:space="0" w:color="152128"/>
              <w:right w:val="single" w:sz="4" w:space="0" w:color="152128"/>
            </w:tcBorders>
            <w:shd w:val="clear" w:color="auto" w:fill="auto"/>
            <w:noWrap/>
            <w:vAlign w:val="bottom"/>
            <w:hideMark/>
          </w:tcPr>
          <w:p w14:paraId="21A48C9A"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302</w:t>
            </w:r>
          </w:p>
        </w:tc>
        <w:tc>
          <w:tcPr>
            <w:tcW w:w="876" w:type="dxa"/>
            <w:tcBorders>
              <w:top w:val="nil"/>
              <w:left w:val="nil"/>
              <w:bottom w:val="single" w:sz="4" w:space="0" w:color="152128"/>
              <w:right w:val="single" w:sz="4" w:space="0" w:color="152128"/>
            </w:tcBorders>
            <w:shd w:val="clear" w:color="auto" w:fill="auto"/>
            <w:noWrap/>
            <w:vAlign w:val="bottom"/>
            <w:hideMark/>
          </w:tcPr>
          <w:p w14:paraId="40B2A24C"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68</w:t>
            </w:r>
          </w:p>
        </w:tc>
        <w:tc>
          <w:tcPr>
            <w:tcW w:w="1143" w:type="dxa"/>
            <w:tcBorders>
              <w:top w:val="nil"/>
              <w:left w:val="nil"/>
              <w:bottom w:val="single" w:sz="4" w:space="0" w:color="152128"/>
              <w:right w:val="single" w:sz="4" w:space="0" w:color="152128"/>
            </w:tcBorders>
            <w:shd w:val="clear" w:color="auto" w:fill="auto"/>
            <w:noWrap/>
            <w:vAlign w:val="bottom"/>
            <w:hideMark/>
          </w:tcPr>
          <w:p w14:paraId="200919D9"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29.1%</w:t>
            </w:r>
          </w:p>
        </w:tc>
      </w:tr>
      <w:tr w:rsidR="00460D82" w:rsidRPr="00460D82" w14:paraId="4F613461" w14:textId="77777777" w:rsidTr="00CE73EA">
        <w:trPr>
          <w:trHeight w:val="285"/>
          <w:jc w:val="center"/>
        </w:trPr>
        <w:tc>
          <w:tcPr>
            <w:tcW w:w="4192" w:type="dxa"/>
            <w:tcBorders>
              <w:top w:val="nil"/>
              <w:left w:val="single" w:sz="4" w:space="0" w:color="152128"/>
              <w:bottom w:val="single" w:sz="4" w:space="0" w:color="152128"/>
              <w:right w:val="single" w:sz="4" w:space="0" w:color="152128"/>
            </w:tcBorders>
            <w:shd w:val="clear" w:color="auto" w:fill="auto"/>
            <w:noWrap/>
            <w:vAlign w:val="center"/>
            <w:hideMark/>
          </w:tcPr>
          <w:p w14:paraId="39E219AB" w14:textId="77777777" w:rsidR="00460D82" w:rsidRPr="00460D82" w:rsidRDefault="00460D82" w:rsidP="00460D82">
            <w:pPr>
              <w:ind w:firstLineChars="200" w:firstLine="400"/>
              <w:rPr>
                <w:rFonts w:eastAsia="Times New Roman" w:cs="Arial"/>
                <w:sz w:val="20"/>
                <w:szCs w:val="20"/>
                <w:lang w:eastAsia="en-AU"/>
              </w:rPr>
            </w:pPr>
            <w:r w:rsidRPr="00460D82">
              <w:rPr>
                <w:rFonts w:eastAsia="Times New Roman" w:cs="Arial"/>
                <w:sz w:val="20"/>
                <w:szCs w:val="20"/>
                <w:lang w:eastAsia="en-AU"/>
              </w:rPr>
              <w:t>Backpacker Accommodation (Beds)</w:t>
            </w:r>
          </w:p>
        </w:tc>
        <w:tc>
          <w:tcPr>
            <w:tcW w:w="1055" w:type="dxa"/>
            <w:tcBorders>
              <w:top w:val="nil"/>
              <w:left w:val="nil"/>
              <w:bottom w:val="single" w:sz="4" w:space="0" w:color="152128"/>
              <w:right w:val="single" w:sz="4" w:space="0" w:color="152128"/>
            </w:tcBorders>
            <w:shd w:val="clear" w:color="auto" w:fill="auto"/>
            <w:noWrap/>
            <w:vAlign w:val="bottom"/>
            <w:hideMark/>
          </w:tcPr>
          <w:p w14:paraId="31FF8F56"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1,603</w:t>
            </w:r>
          </w:p>
        </w:tc>
        <w:tc>
          <w:tcPr>
            <w:tcW w:w="1055" w:type="dxa"/>
            <w:tcBorders>
              <w:top w:val="nil"/>
              <w:left w:val="nil"/>
              <w:bottom w:val="single" w:sz="4" w:space="0" w:color="152128"/>
              <w:right w:val="single" w:sz="4" w:space="0" w:color="152128"/>
            </w:tcBorders>
            <w:shd w:val="clear" w:color="auto" w:fill="auto"/>
            <w:noWrap/>
            <w:vAlign w:val="bottom"/>
            <w:hideMark/>
          </w:tcPr>
          <w:p w14:paraId="342AA465"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2,115</w:t>
            </w:r>
          </w:p>
        </w:tc>
        <w:tc>
          <w:tcPr>
            <w:tcW w:w="876" w:type="dxa"/>
            <w:tcBorders>
              <w:top w:val="nil"/>
              <w:left w:val="nil"/>
              <w:bottom w:val="single" w:sz="4" w:space="0" w:color="152128"/>
              <w:right w:val="single" w:sz="4" w:space="0" w:color="152128"/>
            </w:tcBorders>
            <w:shd w:val="clear" w:color="auto" w:fill="auto"/>
            <w:noWrap/>
            <w:vAlign w:val="bottom"/>
            <w:hideMark/>
          </w:tcPr>
          <w:p w14:paraId="62F17B79"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512</w:t>
            </w:r>
          </w:p>
        </w:tc>
        <w:tc>
          <w:tcPr>
            <w:tcW w:w="1143" w:type="dxa"/>
            <w:tcBorders>
              <w:top w:val="nil"/>
              <w:left w:val="nil"/>
              <w:bottom w:val="single" w:sz="4" w:space="0" w:color="152128"/>
              <w:right w:val="single" w:sz="4" w:space="0" w:color="152128"/>
            </w:tcBorders>
            <w:shd w:val="clear" w:color="auto" w:fill="auto"/>
            <w:noWrap/>
            <w:vAlign w:val="bottom"/>
            <w:hideMark/>
          </w:tcPr>
          <w:p w14:paraId="651AC76B" w14:textId="77777777" w:rsidR="00460D82" w:rsidRPr="00460D82" w:rsidRDefault="00460D82" w:rsidP="00460D82">
            <w:pPr>
              <w:jc w:val="center"/>
              <w:rPr>
                <w:rFonts w:eastAsia="Times New Roman" w:cs="Arial"/>
                <w:sz w:val="20"/>
                <w:szCs w:val="20"/>
                <w:lang w:eastAsia="en-AU"/>
              </w:rPr>
            </w:pPr>
            <w:r w:rsidRPr="00460D82">
              <w:rPr>
                <w:rFonts w:eastAsia="Times New Roman" w:cs="Arial"/>
                <w:sz w:val="20"/>
                <w:szCs w:val="20"/>
                <w:lang w:eastAsia="en-AU"/>
              </w:rPr>
              <w:t>31.9%</w:t>
            </w:r>
          </w:p>
        </w:tc>
      </w:tr>
    </w:tbl>
    <w:p w14:paraId="6CA96334" w14:textId="648D3705" w:rsidR="00270D8D" w:rsidRPr="006D01B9" w:rsidRDefault="00270D8D" w:rsidP="00270D8D">
      <w:pPr>
        <w:jc w:val="center"/>
      </w:pPr>
    </w:p>
    <w:p w14:paraId="394FC23E" w14:textId="77777777" w:rsidR="00270D8D" w:rsidRPr="006D01B9" w:rsidRDefault="00270D8D" w:rsidP="00270D8D">
      <w:pPr>
        <w:jc w:val="center"/>
      </w:pPr>
    </w:p>
    <w:p w14:paraId="43DBA435" w14:textId="77777777" w:rsidR="00270D8D" w:rsidRPr="006D01B9" w:rsidRDefault="00270D8D" w:rsidP="00270D8D">
      <w:pPr>
        <w:jc w:val="both"/>
      </w:pPr>
    </w:p>
    <w:p w14:paraId="5C375D5E" w14:textId="77777777" w:rsidR="00270D8D" w:rsidRPr="006D01B9" w:rsidRDefault="00270D8D" w:rsidP="00270D8D">
      <w:pPr>
        <w:rPr>
          <w:color w:val="0070C0"/>
        </w:rPr>
      </w:pPr>
      <w:r w:rsidRPr="006D01B9">
        <w:rPr>
          <w:color w:val="0070C0"/>
        </w:rPr>
        <w:br w:type="page"/>
      </w:r>
    </w:p>
    <w:p w14:paraId="5305D05D" w14:textId="77777777" w:rsidR="00270D8D" w:rsidRPr="006D01B9" w:rsidRDefault="00270D8D" w:rsidP="00270D8D">
      <w:pPr>
        <w:pStyle w:val="Heading2"/>
      </w:pPr>
      <w:r w:rsidRPr="006D01B9">
        <w:lastRenderedPageBreak/>
        <w:t>Industry Classification</w:t>
      </w:r>
    </w:p>
    <w:p w14:paraId="10236BE6" w14:textId="77777777" w:rsidR="00C43B51" w:rsidRPr="006D01B9" w:rsidRDefault="00C43B51" w:rsidP="00C43B51">
      <w:pPr>
        <w:pStyle w:val="BodyText"/>
      </w:pPr>
    </w:p>
    <w:p w14:paraId="19D8A20A" w14:textId="77777777" w:rsidR="00187F80" w:rsidRPr="006D01B9" w:rsidRDefault="00187F80" w:rsidP="00187F80">
      <w:pPr>
        <w:jc w:val="both"/>
        <w:rPr>
          <w:rFonts w:asciiTheme="minorHAnsi" w:hAnsiTheme="minorHAnsi" w:cstheme="minorHAnsi"/>
        </w:rPr>
      </w:pPr>
      <w:r w:rsidRPr="006D01B9">
        <w:rPr>
          <w:rFonts w:asciiTheme="minorHAnsi" w:hAnsiTheme="minorHAnsi" w:cstheme="minorHAnsi"/>
        </w:rPr>
        <w:t>The FES codes each business establishment based on a modified Australian and New Zealand Standard Industrial Classification (ANZSIC) – 2006.  ANZSIC classifies the primary activity of a business into 16 ‘Divisions’ and then into 506 4-digit ‘Industries’.  The Survey has further subdivided these into 644 unique business uses.  This allows for more detailed analysis of business, employment and floor space uses.</w:t>
      </w:r>
    </w:p>
    <w:p w14:paraId="23040247" w14:textId="77777777" w:rsidR="00187F80" w:rsidRPr="006D01B9" w:rsidRDefault="00187F80" w:rsidP="00187F80">
      <w:pPr>
        <w:jc w:val="both"/>
        <w:rPr>
          <w:rFonts w:asciiTheme="minorHAnsi" w:hAnsiTheme="minorHAnsi" w:cstheme="minorHAnsi"/>
        </w:rPr>
      </w:pPr>
    </w:p>
    <w:p w14:paraId="26CD09F7" w14:textId="1CE3433E" w:rsidR="00187F80" w:rsidRPr="006D01B9" w:rsidRDefault="00187F80" w:rsidP="00187F80">
      <w:pPr>
        <w:jc w:val="both"/>
        <w:rPr>
          <w:rFonts w:asciiTheme="minorHAnsi" w:hAnsiTheme="minorHAnsi" w:cstheme="minorHAnsi"/>
        </w:rPr>
      </w:pPr>
      <w:r w:rsidRPr="006D01B9">
        <w:rPr>
          <w:rFonts w:asciiTheme="minorHAnsi" w:hAnsiTheme="minorHAnsi" w:cstheme="minorHAnsi"/>
        </w:rPr>
        <w:t xml:space="preserve">The 644 business uses have been re-categorised into a ‘City-Based Industry Sector’ Classification based on the method used by the City of Greater London.  This classification better reflects the mix of uses within the business community of city centres such as the City of Sydney.  There are nineteen ‘business’ related industry divisions, and a further five ‘non-business’ related industry divisions within the City-Based Industry Sector Classification.  This allows the analysis of industry groups such as </w:t>
      </w:r>
      <w:r w:rsidRPr="006D01B9">
        <w:rPr>
          <w:rFonts w:asciiTheme="minorHAnsi" w:hAnsiTheme="minorHAnsi" w:cstheme="minorHAnsi"/>
          <w:i/>
        </w:rPr>
        <w:t>Creative Industries</w:t>
      </w:r>
      <w:r w:rsidRPr="006D01B9">
        <w:rPr>
          <w:rFonts w:asciiTheme="minorHAnsi" w:hAnsiTheme="minorHAnsi" w:cstheme="minorHAnsi"/>
        </w:rPr>
        <w:t xml:space="preserve">, </w:t>
      </w:r>
      <w:r w:rsidRPr="006D01B9">
        <w:rPr>
          <w:rFonts w:asciiTheme="minorHAnsi" w:hAnsiTheme="minorHAnsi" w:cstheme="minorHAnsi"/>
          <w:i/>
        </w:rPr>
        <w:t>I</w:t>
      </w:r>
      <w:r w:rsidR="005833CC" w:rsidRPr="006D01B9">
        <w:rPr>
          <w:rFonts w:asciiTheme="minorHAnsi" w:hAnsiTheme="minorHAnsi" w:cstheme="minorHAnsi"/>
          <w:i/>
        </w:rPr>
        <w:t xml:space="preserve">nformation and </w:t>
      </w:r>
      <w:r w:rsidRPr="006D01B9">
        <w:rPr>
          <w:rFonts w:asciiTheme="minorHAnsi" w:hAnsiTheme="minorHAnsi" w:cstheme="minorHAnsi"/>
          <w:i/>
        </w:rPr>
        <w:t>C</w:t>
      </w:r>
      <w:r w:rsidR="005833CC" w:rsidRPr="006D01B9">
        <w:rPr>
          <w:rFonts w:asciiTheme="minorHAnsi" w:hAnsiTheme="minorHAnsi" w:cstheme="minorHAnsi"/>
          <w:i/>
        </w:rPr>
        <w:t xml:space="preserve">ommunication </w:t>
      </w:r>
      <w:r w:rsidRPr="006D01B9">
        <w:rPr>
          <w:rFonts w:asciiTheme="minorHAnsi" w:hAnsiTheme="minorHAnsi" w:cstheme="minorHAnsi"/>
          <w:i/>
        </w:rPr>
        <w:t>T</w:t>
      </w:r>
      <w:r w:rsidR="005833CC" w:rsidRPr="006D01B9">
        <w:rPr>
          <w:rFonts w:asciiTheme="minorHAnsi" w:hAnsiTheme="minorHAnsi" w:cstheme="minorHAnsi"/>
          <w:i/>
        </w:rPr>
        <w:t>echnologies (ICT)</w:t>
      </w:r>
      <w:r w:rsidRPr="006D01B9">
        <w:rPr>
          <w:rFonts w:asciiTheme="minorHAnsi" w:hAnsiTheme="minorHAnsi" w:cstheme="minorHAnsi"/>
        </w:rPr>
        <w:t xml:space="preserve"> and </w:t>
      </w:r>
      <w:r w:rsidRPr="006D01B9">
        <w:rPr>
          <w:rFonts w:asciiTheme="minorHAnsi" w:hAnsiTheme="minorHAnsi" w:cstheme="minorHAnsi"/>
          <w:i/>
        </w:rPr>
        <w:t>Tourist, Cultural and Leisure</w:t>
      </w:r>
      <w:r w:rsidRPr="006D01B9">
        <w:rPr>
          <w:rFonts w:asciiTheme="minorHAnsi" w:hAnsiTheme="minorHAnsi" w:cstheme="minorHAnsi"/>
        </w:rPr>
        <w:t>.</w:t>
      </w:r>
    </w:p>
    <w:p w14:paraId="6BD82473" w14:textId="77777777" w:rsidR="00187F80" w:rsidRPr="006D01B9" w:rsidRDefault="00187F80" w:rsidP="00270D8D">
      <w:pPr>
        <w:pStyle w:val="BodyText"/>
        <w:jc w:val="both"/>
        <w:rPr>
          <w:rFonts w:asciiTheme="minorHAnsi" w:hAnsiTheme="minorHAnsi" w:cstheme="minorHAnsi"/>
        </w:rPr>
      </w:pPr>
    </w:p>
    <w:p w14:paraId="0312ADDC" w14:textId="3D9B7BC2" w:rsidR="00187F80" w:rsidRPr="006D01B9" w:rsidRDefault="00187F80" w:rsidP="00187F80">
      <w:pPr>
        <w:jc w:val="both"/>
        <w:rPr>
          <w:rFonts w:asciiTheme="minorHAnsi" w:hAnsiTheme="minorHAnsi" w:cstheme="minorHAnsi"/>
        </w:rPr>
      </w:pPr>
      <w:r w:rsidRPr="006D01B9">
        <w:rPr>
          <w:rFonts w:asciiTheme="minorHAnsi" w:hAnsiTheme="minorHAnsi" w:cstheme="minorHAnsi"/>
        </w:rPr>
        <w:t xml:space="preserve">Table 2 </w:t>
      </w:r>
      <w:r w:rsidR="005833CC" w:rsidRPr="006D01B9">
        <w:rPr>
          <w:rFonts w:asciiTheme="minorHAnsi" w:hAnsiTheme="minorHAnsi" w:cstheme="minorHAnsi"/>
        </w:rPr>
        <w:t>(following</w:t>
      </w:r>
      <w:r w:rsidR="001D2C94" w:rsidRPr="006D01B9">
        <w:rPr>
          <w:rFonts w:asciiTheme="minorHAnsi" w:hAnsiTheme="minorHAnsi" w:cstheme="minorHAnsi"/>
        </w:rPr>
        <w:t>) shows</w:t>
      </w:r>
      <w:r w:rsidRPr="006D01B9">
        <w:rPr>
          <w:rFonts w:asciiTheme="minorHAnsi" w:hAnsiTheme="minorHAnsi" w:cstheme="minorHAnsi"/>
        </w:rPr>
        <w:t xml:space="preserve"> the breakdown by City</w:t>
      </w:r>
      <w:r w:rsidR="00FD51F0">
        <w:rPr>
          <w:rFonts w:asciiTheme="minorHAnsi" w:hAnsiTheme="minorHAnsi" w:cstheme="minorHAnsi"/>
        </w:rPr>
        <w:t>-</w:t>
      </w:r>
      <w:r w:rsidRPr="006D01B9">
        <w:rPr>
          <w:rFonts w:asciiTheme="minorHAnsi" w:hAnsiTheme="minorHAnsi" w:cstheme="minorHAnsi"/>
        </w:rPr>
        <w:t xml:space="preserve">Based Industry of employment, businesses and (business) floor space for the </w:t>
      </w:r>
      <w:r w:rsidRPr="006D01B9">
        <w:rPr>
          <w:rFonts w:asciiTheme="minorHAnsi" w:hAnsiTheme="minorHAnsi" w:cstheme="minorHAnsi"/>
          <w:lang w:val="en"/>
        </w:rPr>
        <w:t xml:space="preserve">Macleay Street and Woolloomooloo </w:t>
      </w:r>
      <w:r w:rsidRPr="006D01B9">
        <w:rPr>
          <w:rFonts w:asciiTheme="minorHAnsi" w:hAnsiTheme="minorHAnsi" w:cstheme="minorHAnsi"/>
        </w:rPr>
        <w:t>Village in 2012.  During the Survey, data was collected on 818 businesses; there were 9,511 workers counted; and businesses occupied 637,759m² of internal floor space.  These figures</w:t>
      </w:r>
      <w:r w:rsidR="007A3721" w:rsidRPr="006D01B9">
        <w:rPr>
          <w:rFonts w:asciiTheme="minorHAnsi" w:hAnsiTheme="minorHAnsi" w:cstheme="minorHAnsi"/>
        </w:rPr>
        <w:t xml:space="preserve"> make</w:t>
      </w:r>
      <w:r w:rsidRPr="006D01B9">
        <w:rPr>
          <w:rFonts w:asciiTheme="minorHAnsi" w:hAnsiTheme="minorHAnsi" w:cstheme="minorHAnsi"/>
        </w:rPr>
        <w:t xml:space="preserve"> Macleay Street </w:t>
      </w:r>
      <w:r w:rsidRPr="006D01B9">
        <w:rPr>
          <w:rFonts w:asciiTheme="minorHAnsi" w:hAnsiTheme="minorHAnsi" w:cstheme="minorHAnsi"/>
          <w:lang w:val="en"/>
        </w:rPr>
        <w:t xml:space="preserve">and Woolloomooloo </w:t>
      </w:r>
      <w:r w:rsidR="001D2C94" w:rsidRPr="006D01B9">
        <w:rPr>
          <w:rFonts w:asciiTheme="minorHAnsi" w:hAnsiTheme="minorHAnsi" w:cstheme="minorHAnsi"/>
        </w:rPr>
        <w:t>Village the</w:t>
      </w:r>
      <w:r w:rsidR="007A3721" w:rsidRPr="006D01B9">
        <w:rPr>
          <w:rFonts w:asciiTheme="minorHAnsi" w:hAnsiTheme="minorHAnsi" w:cstheme="minorHAnsi"/>
        </w:rPr>
        <w:t xml:space="preserve"> smallest village amongst the ten City </w:t>
      </w:r>
      <w:r w:rsidR="005D6C4A">
        <w:rPr>
          <w:rFonts w:asciiTheme="minorHAnsi" w:hAnsiTheme="minorHAnsi" w:cstheme="minorHAnsi"/>
        </w:rPr>
        <w:t xml:space="preserve">of Sydney </w:t>
      </w:r>
      <w:r w:rsidR="007A3721" w:rsidRPr="006D01B9">
        <w:rPr>
          <w:rFonts w:asciiTheme="minorHAnsi" w:hAnsiTheme="minorHAnsi" w:cstheme="minorHAnsi"/>
        </w:rPr>
        <w:t>villages in terms of business numbers, and the second smallest for employment and business floor space.</w:t>
      </w:r>
      <w:r w:rsidRPr="006D01B9">
        <w:rPr>
          <w:rFonts w:asciiTheme="minorHAnsi" w:hAnsiTheme="minorHAnsi" w:cstheme="minorHAnsi"/>
        </w:rPr>
        <w:t xml:space="preserve"> </w:t>
      </w:r>
      <w:r w:rsidR="007A3721" w:rsidRPr="006D01B9">
        <w:rPr>
          <w:rFonts w:asciiTheme="minorHAnsi" w:hAnsiTheme="minorHAnsi" w:cstheme="minorHAnsi"/>
        </w:rPr>
        <w:t>O</w:t>
      </w:r>
      <w:r w:rsidRPr="006D01B9">
        <w:rPr>
          <w:rFonts w:asciiTheme="minorHAnsi" w:hAnsiTheme="minorHAnsi" w:cstheme="minorHAnsi"/>
        </w:rPr>
        <w:t xml:space="preserve">nly King Street </w:t>
      </w:r>
      <w:r w:rsidR="002412C9" w:rsidRPr="006D01B9">
        <w:rPr>
          <w:rFonts w:asciiTheme="minorHAnsi" w:hAnsiTheme="minorHAnsi" w:cstheme="minorHAnsi"/>
        </w:rPr>
        <w:t xml:space="preserve">Village </w:t>
      </w:r>
      <w:r w:rsidRPr="006D01B9">
        <w:rPr>
          <w:rFonts w:asciiTheme="minorHAnsi" w:hAnsiTheme="minorHAnsi" w:cstheme="minorHAnsi"/>
        </w:rPr>
        <w:t>has a smaller</w:t>
      </w:r>
      <w:r w:rsidR="002412C9" w:rsidRPr="006D01B9">
        <w:rPr>
          <w:rFonts w:asciiTheme="minorHAnsi" w:hAnsiTheme="minorHAnsi" w:cstheme="minorHAnsi"/>
        </w:rPr>
        <w:t xml:space="preserve"> number</w:t>
      </w:r>
      <w:r w:rsidRPr="006D01B9">
        <w:rPr>
          <w:rFonts w:asciiTheme="minorHAnsi" w:hAnsiTheme="minorHAnsi" w:cstheme="minorHAnsi"/>
        </w:rPr>
        <w:t xml:space="preserve"> of businesses and Glebe Point Road </w:t>
      </w:r>
      <w:r w:rsidR="002412C9" w:rsidRPr="006D01B9">
        <w:rPr>
          <w:rFonts w:asciiTheme="minorHAnsi" w:hAnsiTheme="minorHAnsi" w:cstheme="minorHAnsi"/>
        </w:rPr>
        <w:t xml:space="preserve">Village </w:t>
      </w:r>
      <w:r w:rsidRPr="006D01B9">
        <w:rPr>
          <w:rFonts w:asciiTheme="minorHAnsi" w:hAnsiTheme="minorHAnsi" w:cstheme="minorHAnsi"/>
        </w:rPr>
        <w:t xml:space="preserve">has a smaller Business Floor Area.  This suggests that the Macleay Street </w:t>
      </w:r>
      <w:r w:rsidRPr="006D01B9">
        <w:rPr>
          <w:rFonts w:asciiTheme="minorHAnsi" w:hAnsiTheme="minorHAnsi" w:cstheme="minorHAnsi"/>
          <w:lang w:val="en"/>
        </w:rPr>
        <w:t xml:space="preserve">and Woolloomooloo </w:t>
      </w:r>
      <w:r w:rsidRPr="006D01B9">
        <w:rPr>
          <w:rFonts w:asciiTheme="minorHAnsi" w:hAnsiTheme="minorHAnsi" w:cstheme="minorHAnsi"/>
        </w:rPr>
        <w:t>Village is more residentially dominant than commercial.</w:t>
      </w:r>
    </w:p>
    <w:p w14:paraId="093B85F0" w14:textId="77777777" w:rsidR="00187F80" w:rsidRPr="006D01B9" w:rsidRDefault="00187F80" w:rsidP="00187F80">
      <w:pPr>
        <w:jc w:val="both"/>
        <w:rPr>
          <w:rFonts w:asciiTheme="minorHAnsi" w:hAnsiTheme="minorHAnsi" w:cstheme="minorHAnsi"/>
        </w:rPr>
      </w:pPr>
    </w:p>
    <w:p w14:paraId="7EA4897D" w14:textId="10E7A669" w:rsidR="00187F80" w:rsidRPr="006D01B9" w:rsidRDefault="00187F80" w:rsidP="00187F80">
      <w:pPr>
        <w:jc w:val="both"/>
        <w:rPr>
          <w:rFonts w:asciiTheme="minorHAnsi" w:hAnsiTheme="minorHAnsi" w:cstheme="minorHAnsi"/>
        </w:rPr>
      </w:pPr>
      <w:r w:rsidRPr="006D01B9">
        <w:rPr>
          <w:rFonts w:asciiTheme="minorHAnsi" w:hAnsiTheme="minorHAnsi" w:cstheme="minorHAnsi"/>
        </w:rPr>
        <w:t xml:space="preserve">The predominant Industry Sector </w:t>
      </w:r>
      <w:r w:rsidR="002412C9" w:rsidRPr="006D01B9">
        <w:rPr>
          <w:rFonts w:asciiTheme="minorHAnsi" w:hAnsiTheme="minorHAnsi" w:cstheme="minorHAnsi"/>
        </w:rPr>
        <w:t xml:space="preserve">in terms of business establishments </w:t>
      </w:r>
      <w:r w:rsidRPr="006D01B9">
        <w:rPr>
          <w:rFonts w:asciiTheme="minorHAnsi" w:hAnsiTheme="minorHAnsi" w:cstheme="minorHAnsi"/>
        </w:rPr>
        <w:t xml:space="preserve">in the </w:t>
      </w:r>
      <w:r w:rsidRPr="006D01B9">
        <w:rPr>
          <w:rFonts w:asciiTheme="minorHAnsi" w:hAnsiTheme="minorHAnsi" w:cstheme="minorHAnsi"/>
          <w:lang w:val="en"/>
        </w:rPr>
        <w:t xml:space="preserve">Macleay Street and Woolloomooloo </w:t>
      </w:r>
      <w:r w:rsidRPr="006D01B9">
        <w:rPr>
          <w:rFonts w:asciiTheme="minorHAnsi" w:hAnsiTheme="minorHAnsi" w:cstheme="minorHAnsi"/>
        </w:rPr>
        <w:t xml:space="preserve">Village is </w:t>
      </w:r>
      <w:r w:rsidRPr="006D01B9">
        <w:rPr>
          <w:rFonts w:asciiTheme="minorHAnsi" w:hAnsiTheme="minorHAnsi" w:cstheme="minorHAnsi"/>
          <w:i/>
        </w:rPr>
        <w:t>Food and Drink</w:t>
      </w:r>
      <w:r w:rsidRPr="006D01B9">
        <w:rPr>
          <w:rFonts w:asciiTheme="minorHAnsi" w:hAnsiTheme="minorHAnsi" w:cstheme="minorHAnsi"/>
        </w:rPr>
        <w:t xml:space="preserve">, with over a quarter of the total number of businesses.  However, employment is highest in the </w:t>
      </w:r>
      <w:r w:rsidRPr="006D01B9">
        <w:rPr>
          <w:rFonts w:asciiTheme="minorHAnsi" w:hAnsiTheme="minorHAnsi" w:cstheme="minorHAnsi"/>
          <w:i/>
        </w:rPr>
        <w:t xml:space="preserve">Government </w:t>
      </w:r>
      <w:r w:rsidRPr="006D01B9">
        <w:rPr>
          <w:rFonts w:asciiTheme="minorHAnsi" w:hAnsiTheme="minorHAnsi" w:cstheme="minorHAnsi"/>
        </w:rPr>
        <w:t>sector</w:t>
      </w:r>
      <w:r w:rsidR="002412C9" w:rsidRPr="006D01B9">
        <w:rPr>
          <w:rFonts w:asciiTheme="minorHAnsi" w:hAnsiTheme="minorHAnsi" w:cstheme="minorHAnsi"/>
        </w:rPr>
        <w:t xml:space="preserve"> followed by </w:t>
      </w:r>
      <w:r w:rsidR="002412C9" w:rsidRPr="006D01B9">
        <w:rPr>
          <w:rFonts w:asciiTheme="minorHAnsi" w:hAnsiTheme="minorHAnsi" w:cstheme="minorHAnsi"/>
          <w:i/>
        </w:rPr>
        <w:t>Tourist, Cultural and Leisure</w:t>
      </w:r>
      <w:r w:rsidRPr="006D01B9">
        <w:rPr>
          <w:rFonts w:asciiTheme="minorHAnsi" w:hAnsiTheme="minorHAnsi" w:cstheme="minorHAnsi"/>
        </w:rPr>
        <w:t xml:space="preserve">.  Three Industry Sectors employ more than 1,000 workers within the </w:t>
      </w:r>
      <w:r w:rsidRPr="006D01B9">
        <w:rPr>
          <w:rFonts w:asciiTheme="minorHAnsi" w:hAnsiTheme="minorHAnsi" w:cstheme="minorHAnsi"/>
          <w:lang w:val="en"/>
        </w:rPr>
        <w:t xml:space="preserve">Macleay Street and Woolloomooloo </w:t>
      </w:r>
      <w:r w:rsidRPr="006D01B9">
        <w:rPr>
          <w:rFonts w:asciiTheme="minorHAnsi" w:hAnsiTheme="minorHAnsi" w:cstheme="minorHAnsi"/>
        </w:rPr>
        <w:t>Village (</w:t>
      </w:r>
      <w:r w:rsidRPr="006D01B9">
        <w:rPr>
          <w:rFonts w:asciiTheme="minorHAnsi" w:hAnsiTheme="minorHAnsi" w:cstheme="minorHAnsi"/>
          <w:i/>
        </w:rPr>
        <w:t>Government</w:t>
      </w:r>
      <w:r w:rsidRPr="006D01B9">
        <w:rPr>
          <w:rFonts w:asciiTheme="minorHAnsi" w:hAnsiTheme="minorHAnsi" w:cstheme="minorHAnsi"/>
        </w:rPr>
        <w:t>,</w:t>
      </w:r>
      <w:r w:rsidRPr="006D01B9">
        <w:rPr>
          <w:rFonts w:asciiTheme="minorHAnsi" w:hAnsiTheme="minorHAnsi" w:cstheme="minorHAnsi"/>
          <w:i/>
        </w:rPr>
        <w:t xml:space="preserve"> Tourist, Cultural and Leisure</w:t>
      </w:r>
      <w:r w:rsidRPr="006D01B9">
        <w:rPr>
          <w:rFonts w:asciiTheme="minorHAnsi" w:hAnsiTheme="minorHAnsi" w:cstheme="minorHAnsi"/>
        </w:rPr>
        <w:t xml:space="preserve"> and </w:t>
      </w:r>
      <w:r w:rsidRPr="006D01B9">
        <w:rPr>
          <w:rFonts w:asciiTheme="minorHAnsi" w:hAnsiTheme="minorHAnsi" w:cstheme="minorHAnsi"/>
          <w:i/>
        </w:rPr>
        <w:t>Food and Drink</w:t>
      </w:r>
      <w:r w:rsidRPr="006D01B9">
        <w:rPr>
          <w:rFonts w:asciiTheme="minorHAnsi" w:hAnsiTheme="minorHAnsi" w:cstheme="minorHAnsi"/>
        </w:rPr>
        <w:t xml:space="preserve">).  The Village </w:t>
      </w:r>
      <w:r w:rsidR="002412C9" w:rsidRPr="006D01B9">
        <w:rPr>
          <w:rFonts w:asciiTheme="minorHAnsi" w:hAnsiTheme="minorHAnsi" w:cstheme="minorHAnsi"/>
        </w:rPr>
        <w:t>has a less diversified industry mix than other villages</w:t>
      </w:r>
      <w:r w:rsidRPr="006D01B9">
        <w:rPr>
          <w:rFonts w:asciiTheme="minorHAnsi" w:hAnsiTheme="minorHAnsi" w:cstheme="minorHAnsi"/>
        </w:rPr>
        <w:t xml:space="preserve">, with 7 </w:t>
      </w:r>
      <w:r w:rsidR="002412C9" w:rsidRPr="006D01B9">
        <w:rPr>
          <w:rFonts w:asciiTheme="minorHAnsi" w:hAnsiTheme="minorHAnsi" w:cstheme="minorHAnsi"/>
        </w:rPr>
        <w:t xml:space="preserve">of the 19 </w:t>
      </w:r>
      <w:r w:rsidRPr="006D01B9">
        <w:rPr>
          <w:rFonts w:asciiTheme="minorHAnsi" w:hAnsiTheme="minorHAnsi" w:cstheme="minorHAnsi"/>
        </w:rPr>
        <w:t>industry sectors registering less than 10 establishments.  Tables 3, 5 and 6 (following) show the changes in the number of businesses, employment and business floor space use by each of the City</w:t>
      </w:r>
      <w:r w:rsidR="005D6C4A">
        <w:rPr>
          <w:rFonts w:asciiTheme="minorHAnsi" w:hAnsiTheme="minorHAnsi" w:cstheme="minorHAnsi"/>
        </w:rPr>
        <w:t>-</w:t>
      </w:r>
      <w:r w:rsidRPr="006D01B9">
        <w:rPr>
          <w:rFonts w:asciiTheme="minorHAnsi" w:hAnsiTheme="minorHAnsi" w:cstheme="minorHAnsi"/>
        </w:rPr>
        <w:t xml:space="preserve">Based Industry Sectors between 2007 and 2012.  </w:t>
      </w:r>
    </w:p>
    <w:p w14:paraId="23198E0A" w14:textId="004296D1" w:rsidR="00270D8D" w:rsidRPr="006D01B9" w:rsidRDefault="00270D8D" w:rsidP="00270D8D">
      <w:pPr>
        <w:pStyle w:val="BodyText"/>
        <w:jc w:val="both"/>
      </w:pPr>
    </w:p>
    <w:p w14:paraId="266AD925" w14:textId="77777777" w:rsidR="00270D8D" w:rsidRPr="006D01B9" w:rsidRDefault="00270D8D" w:rsidP="00C43B51">
      <w:pPr>
        <w:pStyle w:val="Heading3"/>
      </w:pPr>
      <w:r w:rsidRPr="006D01B9">
        <w:t>Business Establishments</w:t>
      </w:r>
    </w:p>
    <w:p w14:paraId="6C192D2A" w14:textId="1C84EA38" w:rsidR="00270D8D" w:rsidRPr="006D01B9" w:rsidRDefault="00270D8D" w:rsidP="00270D8D">
      <w:pPr>
        <w:pStyle w:val="BodyText"/>
        <w:jc w:val="both"/>
      </w:pPr>
    </w:p>
    <w:p w14:paraId="265999AE" w14:textId="1A976B50" w:rsidR="00DD4785" w:rsidRPr="006D01B9" w:rsidRDefault="00DD4785" w:rsidP="00DD4785">
      <w:pPr>
        <w:jc w:val="both"/>
      </w:pPr>
      <w:r w:rsidRPr="006D01B9">
        <w:rPr>
          <w:rFonts w:asciiTheme="minorHAnsi" w:hAnsiTheme="minorHAnsi" w:cstheme="minorHAnsi"/>
        </w:rPr>
        <w:t xml:space="preserve">Between 2007 and 2012 the number of businesses in the </w:t>
      </w:r>
      <w:r w:rsidRPr="006D01B9">
        <w:rPr>
          <w:rFonts w:asciiTheme="minorHAnsi" w:hAnsiTheme="minorHAnsi" w:cstheme="minorHAnsi"/>
          <w:lang w:val="en"/>
        </w:rPr>
        <w:t xml:space="preserve">Macleay Street and Woolloomooloo </w:t>
      </w:r>
      <w:r w:rsidRPr="006D01B9">
        <w:rPr>
          <w:rFonts w:asciiTheme="minorHAnsi" w:hAnsiTheme="minorHAnsi" w:cstheme="minorHAnsi"/>
        </w:rPr>
        <w:t xml:space="preserve">Village increased by 8.6%, from 753 to 818 businesses.  The largest sectoral increase occurred in the </w:t>
      </w:r>
      <w:r w:rsidRPr="006D01B9">
        <w:rPr>
          <w:rFonts w:asciiTheme="minorHAnsi" w:hAnsiTheme="minorHAnsi" w:cstheme="minorHAnsi"/>
          <w:i/>
        </w:rPr>
        <w:t>Food</w:t>
      </w:r>
      <w:r w:rsidRPr="006D01B9">
        <w:rPr>
          <w:i/>
        </w:rPr>
        <w:t xml:space="preserve"> and Drink</w:t>
      </w:r>
      <w:r w:rsidRPr="006D01B9">
        <w:t xml:space="preserve"> Industry, with an additional 51 business establishments compared to 2007.  There were an additional 21 </w:t>
      </w:r>
      <w:r w:rsidRPr="006D01B9">
        <w:rPr>
          <w:i/>
        </w:rPr>
        <w:t xml:space="preserve">Retail and Personal Services </w:t>
      </w:r>
      <w:r w:rsidR="002412C9" w:rsidRPr="006D01B9">
        <w:t>businesses</w:t>
      </w:r>
      <w:r w:rsidRPr="006D01B9">
        <w:t xml:space="preserve"> compared to 2007.  There was an absolute increase in the number of business establishments in only nine of the nineteen sectors.</w:t>
      </w:r>
    </w:p>
    <w:p w14:paraId="56696C3F" w14:textId="77777777" w:rsidR="00DD4785" w:rsidRPr="006D01B9" w:rsidRDefault="00DD4785" w:rsidP="00DD4785">
      <w:pPr>
        <w:jc w:val="both"/>
      </w:pPr>
    </w:p>
    <w:p w14:paraId="256A8408" w14:textId="4BB18B55" w:rsidR="00DD4785" w:rsidRPr="006D01B9" w:rsidRDefault="00DD4785" w:rsidP="00DD4785">
      <w:pPr>
        <w:jc w:val="both"/>
      </w:pPr>
      <w:r w:rsidRPr="006D01B9">
        <w:t xml:space="preserve">Of the 753 business located in the Village in 2007, 520 were still operating in the same location in 2012.  A number of industry sectors had significant levels of new business commencement, including </w:t>
      </w:r>
      <w:r w:rsidRPr="006D01B9">
        <w:rPr>
          <w:i/>
        </w:rPr>
        <w:t xml:space="preserve">Food and Drink, Professional and Business Services </w:t>
      </w:r>
      <w:r w:rsidRPr="006D01B9">
        <w:t>and</w:t>
      </w:r>
      <w:r w:rsidRPr="006D01B9">
        <w:rPr>
          <w:i/>
        </w:rPr>
        <w:t xml:space="preserve"> Retail and Personal Services</w:t>
      </w:r>
      <w:r w:rsidRPr="006D01B9">
        <w:t xml:space="preserve">.   Each of these three industry sectors </w:t>
      </w:r>
      <w:r w:rsidR="00176896" w:rsidRPr="006D01B9">
        <w:t xml:space="preserve">experienced </w:t>
      </w:r>
      <w:r w:rsidRPr="006D01B9">
        <w:t xml:space="preserve">relatively high turnover </w:t>
      </w:r>
      <w:r w:rsidR="00176896" w:rsidRPr="006D01B9">
        <w:t>coupled with overall</w:t>
      </w:r>
      <w:r w:rsidRPr="006D01B9">
        <w:t xml:space="preserve"> growth in the number of establishments</w:t>
      </w:r>
      <w:r w:rsidR="00176896" w:rsidRPr="006D01B9">
        <w:t xml:space="preserve"> per industry</w:t>
      </w:r>
      <w:r w:rsidRPr="006D01B9">
        <w:t xml:space="preserve">.  The area’s predominant industry, </w:t>
      </w:r>
      <w:r w:rsidRPr="006D01B9">
        <w:rPr>
          <w:i/>
        </w:rPr>
        <w:t>Food and Drink</w:t>
      </w:r>
      <w:r w:rsidRPr="006D01B9">
        <w:t xml:space="preserve">, had the largest business turnover number (44 ceasing or moving operation, with 95 commencing), whilst at the same time showing </w:t>
      </w:r>
      <w:r w:rsidR="001D2C94" w:rsidRPr="006D01B9">
        <w:t>the largest</w:t>
      </w:r>
      <w:r w:rsidRPr="006D01B9">
        <w:t xml:space="preserve"> growth in absolute numbers (51 establishments).</w:t>
      </w:r>
    </w:p>
    <w:p w14:paraId="0257E3E7" w14:textId="77777777" w:rsidR="00DD4785" w:rsidRPr="006D01B9" w:rsidRDefault="00DD4785" w:rsidP="00DD4785">
      <w:pPr>
        <w:jc w:val="both"/>
      </w:pPr>
    </w:p>
    <w:p w14:paraId="76D82F9E" w14:textId="77777777" w:rsidR="00DD4785" w:rsidRPr="006D01B9" w:rsidRDefault="00DD4785" w:rsidP="00DD4785">
      <w:pPr>
        <w:jc w:val="both"/>
      </w:pPr>
    </w:p>
    <w:p w14:paraId="40F8D2FA" w14:textId="77777777" w:rsidR="00624D6F" w:rsidRPr="006D01B9" w:rsidRDefault="00624D6F">
      <w:pPr>
        <w:sectPr w:rsidR="00624D6F" w:rsidRPr="006D01B9" w:rsidSect="00D81D7E">
          <w:headerReference w:type="default" r:id="rId18"/>
          <w:footerReference w:type="default" r:id="rId19"/>
          <w:pgSz w:w="11906" w:h="16838" w:code="9"/>
          <w:pgMar w:top="1588" w:right="1134" w:bottom="1134" w:left="1418" w:header="680" w:footer="567" w:gutter="0"/>
          <w:cols w:space="708"/>
          <w:docGrid w:linePitch="360"/>
        </w:sectPr>
      </w:pPr>
    </w:p>
    <w:tbl>
      <w:tblPr>
        <w:tblW w:w="11920" w:type="dxa"/>
        <w:jc w:val="center"/>
        <w:tblInd w:w="93" w:type="dxa"/>
        <w:tblLook w:val="04A0" w:firstRow="1" w:lastRow="0" w:firstColumn="1" w:lastColumn="0" w:noHBand="0" w:noVBand="1"/>
      </w:tblPr>
      <w:tblGrid>
        <w:gridCol w:w="3819"/>
        <w:gridCol w:w="1328"/>
        <w:gridCol w:w="1414"/>
        <w:gridCol w:w="1417"/>
        <w:gridCol w:w="1464"/>
        <w:gridCol w:w="1291"/>
        <w:gridCol w:w="1291"/>
      </w:tblGrid>
      <w:tr w:rsidR="00DD4785" w:rsidRPr="006D01B9" w14:paraId="5F1802AA" w14:textId="77777777" w:rsidTr="00DD4785">
        <w:trPr>
          <w:trHeight w:val="270"/>
          <w:jc w:val="center"/>
        </w:trPr>
        <w:tc>
          <w:tcPr>
            <w:tcW w:w="11920" w:type="dxa"/>
            <w:gridSpan w:val="7"/>
            <w:tcBorders>
              <w:top w:val="nil"/>
              <w:left w:val="nil"/>
            </w:tcBorders>
            <w:shd w:val="clear" w:color="auto" w:fill="auto"/>
            <w:noWrap/>
            <w:vAlign w:val="center"/>
            <w:hideMark/>
          </w:tcPr>
          <w:p w14:paraId="0F58DCB7" w14:textId="77777777" w:rsidR="00DD4785" w:rsidRPr="006D01B9" w:rsidRDefault="00DD4785" w:rsidP="00DD4785">
            <w:pPr>
              <w:rPr>
                <w:rFonts w:eastAsia="Times New Roman" w:cs="Arial"/>
                <w:b/>
                <w:bCs/>
                <w:szCs w:val="21"/>
                <w:lang w:eastAsia="en-AU"/>
              </w:rPr>
            </w:pPr>
            <w:r w:rsidRPr="006D01B9">
              <w:rPr>
                <w:rFonts w:eastAsia="Times New Roman" w:cs="Arial"/>
                <w:b/>
                <w:bCs/>
                <w:szCs w:val="21"/>
                <w:lang w:eastAsia="en-AU"/>
              </w:rPr>
              <w:lastRenderedPageBreak/>
              <w:t>Table 2.  Overview of City-Based Industry Sectors, Macleay Street and Woolloomooloo Village, 2012</w:t>
            </w:r>
          </w:p>
        </w:tc>
      </w:tr>
      <w:tr w:rsidR="00DD4785" w:rsidRPr="006D01B9" w14:paraId="0C6EB294" w14:textId="77777777" w:rsidTr="00DD4785">
        <w:trPr>
          <w:trHeight w:val="840"/>
          <w:jc w:val="center"/>
        </w:trPr>
        <w:tc>
          <w:tcPr>
            <w:tcW w:w="3819" w:type="dxa"/>
            <w:tcBorders>
              <w:left w:val="single" w:sz="4" w:space="0" w:color="151628"/>
              <w:bottom w:val="single" w:sz="4" w:space="0" w:color="151628"/>
              <w:right w:val="single" w:sz="4" w:space="0" w:color="151628"/>
            </w:tcBorders>
            <w:shd w:val="clear" w:color="000000" w:fill="152128"/>
            <w:vAlign w:val="center"/>
            <w:hideMark/>
          </w:tcPr>
          <w:p w14:paraId="372B17B7" w14:textId="77777777" w:rsidR="00DD4785" w:rsidRPr="006D01B9" w:rsidRDefault="00DD4785" w:rsidP="00DD4785">
            <w:pPr>
              <w:rPr>
                <w:rFonts w:eastAsia="Times New Roman" w:cs="Arial"/>
                <w:b/>
                <w:bCs/>
                <w:color w:val="FFFFFF"/>
                <w:sz w:val="20"/>
                <w:szCs w:val="20"/>
                <w:lang w:eastAsia="en-AU"/>
              </w:rPr>
            </w:pPr>
            <w:r w:rsidRPr="006D01B9">
              <w:rPr>
                <w:rFonts w:eastAsia="Times New Roman" w:cs="Arial"/>
                <w:b/>
                <w:bCs/>
                <w:color w:val="FFFFFF"/>
                <w:sz w:val="20"/>
                <w:szCs w:val="20"/>
                <w:lang w:eastAsia="en-AU"/>
              </w:rPr>
              <w:t>City-Based Industry Sector</w:t>
            </w:r>
          </w:p>
        </w:tc>
        <w:tc>
          <w:tcPr>
            <w:tcW w:w="1271" w:type="dxa"/>
            <w:tcBorders>
              <w:left w:val="nil"/>
              <w:bottom w:val="single" w:sz="4" w:space="0" w:color="151628"/>
              <w:right w:val="single" w:sz="4" w:space="0" w:color="151628"/>
            </w:tcBorders>
            <w:shd w:val="clear" w:color="000000" w:fill="152128"/>
            <w:noWrap/>
            <w:vAlign w:val="center"/>
            <w:hideMark/>
          </w:tcPr>
          <w:p w14:paraId="0B3986CC"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Businesses</w:t>
            </w:r>
          </w:p>
        </w:tc>
        <w:tc>
          <w:tcPr>
            <w:tcW w:w="1414" w:type="dxa"/>
            <w:tcBorders>
              <w:left w:val="nil"/>
              <w:bottom w:val="single" w:sz="4" w:space="0" w:color="151628"/>
              <w:right w:val="single" w:sz="4" w:space="0" w:color="151628"/>
            </w:tcBorders>
            <w:shd w:val="clear" w:color="000000" w:fill="152128"/>
            <w:vAlign w:val="center"/>
            <w:hideMark/>
          </w:tcPr>
          <w:p w14:paraId="38F5063E"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Total Businesses</w:t>
            </w:r>
          </w:p>
        </w:tc>
        <w:tc>
          <w:tcPr>
            <w:tcW w:w="1370" w:type="dxa"/>
            <w:tcBorders>
              <w:left w:val="nil"/>
              <w:bottom w:val="single" w:sz="4" w:space="0" w:color="151628"/>
              <w:right w:val="single" w:sz="4" w:space="0" w:color="151628"/>
            </w:tcBorders>
            <w:shd w:val="clear" w:color="000000" w:fill="152128"/>
            <w:noWrap/>
            <w:vAlign w:val="center"/>
            <w:hideMark/>
          </w:tcPr>
          <w:p w14:paraId="2AFD52F7"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w:t>
            </w:r>
          </w:p>
        </w:tc>
        <w:tc>
          <w:tcPr>
            <w:tcW w:w="1464" w:type="dxa"/>
            <w:tcBorders>
              <w:left w:val="nil"/>
              <w:bottom w:val="single" w:sz="4" w:space="0" w:color="151628"/>
              <w:right w:val="single" w:sz="4" w:space="0" w:color="151628"/>
            </w:tcBorders>
            <w:shd w:val="clear" w:color="000000" w:fill="152128"/>
            <w:vAlign w:val="center"/>
            <w:hideMark/>
          </w:tcPr>
          <w:p w14:paraId="53648A6C"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Total Employment</w:t>
            </w:r>
          </w:p>
        </w:tc>
        <w:tc>
          <w:tcPr>
            <w:tcW w:w="1291" w:type="dxa"/>
            <w:tcBorders>
              <w:left w:val="nil"/>
              <w:bottom w:val="single" w:sz="4" w:space="0" w:color="151628"/>
              <w:right w:val="single" w:sz="4" w:space="0" w:color="151628"/>
            </w:tcBorders>
            <w:shd w:val="clear" w:color="000000" w:fill="152128"/>
            <w:vAlign w:val="center"/>
            <w:hideMark/>
          </w:tcPr>
          <w:p w14:paraId="531F3005"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Business Floor Area</w:t>
            </w:r>
          </w:p>
        </w:tc>
        <w:tc>
          <w:tcPr>
            <w:tcW w:w="1291" w:type="dxa"/>
            <w:tcBorders>
              <w:left w:val="nil"/>
              <w:bottom w:val="single" w:sz="4" w:space="0" w:color="151628"/>
              <w:right w:val="single" w:sz="4" w:space="0" w:color="151628"/>
            </w:tcBorders>
            <w:shd w:val="clear" w:color="000000" w:fill="152128"/>
            <w:vAlign w:val="center"/>
            <w:hideMark/>
          </w:tcPr>
          <w:p w14:paraId="6E820109"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Business Floor Area</w:t>
            </w:r>
          </w:p>
        </w:tc>
      </w:tr>
      <w:tr w:rsidR="00DD4785" w:rsidRPr="006D01B9" w14:paraId="1F847554"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0DC5986F"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Community</w:t>
            </w:r>
          </w:p>
        </w:tc>
        <w:tc>
          <w:tcPr>
            <w:tcW w:w="1271" w:type="dxa"/>
            <w:tcBorders>
              <w:top w:val="nil"/>
              <w:left w:val="nil"/>
              <w:bottom w:val="single" w:sz="4" w:space="0" w:color="151628"/>
              <w:right w:val="single" w:sz="4" w:space="0" w:color="151628"/>
            </w:tcBorders>
            <w:shd w:val="clear" w:color="auto" w:fill="auto"/>
            <w:noWrap/>
            <w:vAlign w:val="center"/>
            <w:hideMark/>
          </w:tcPr>
          <w:p w14:paraId="7075846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w:t>
            </w:r>
          </w:p>
        </w:tc>
        <w:tc>
          <w:tcPr>
            <w:tcW w:w="1414" w:type="dxa"/>
            <w:tcBorders>
              <w:top w:val="nil"/>
              <w:left w:val="nil"/>
              <w:bottom w:val="single" w:sz="4" w:space="0" w:color="151628"/>
              <w:right w:val="single" w:sz="4" w:space="0" w:color="151628"/>
            </w:tcBorders>
            <w:shd w:val="clear" w:color="auto" w:fill="auto"/>
            <w:noWrap/>
            <w:vAlign w:val="center"/>
            <w:hideMark/>
          </w:tcPr>
          <w:p w14:paraId="6766734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w:t>
            </w:r>
          </w:p>
        </w:tc>
        <w:tc>
          <w:tcPr>
            <w:tcW w:w="1370" w:type="dxa"/>
            <w:tcBorders>
              <w:top w:val="nil"/>
              <w:left w:val="nil"/>
              <w:bottom w:val="single" w:sz="4" w:space="0" w:color="151628"/>
              <w:right w:val="single" w:sz="4" w:space="0" w:color="151628"/>
            </w:tcBorders>
            <w:shd w:val="clear" w:color="auto" w:fill="auto"/>
            <w:noWrap/>
            <w:vAlign w:val="center"/>
            <w:hideMark/>
          </w:tcPr>
          <w:p w14:paraId="6062879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413</w:t>
            </w:r>
          </w:p>
        </w:tc>
        <w:tc>
          <w:tcPr>
            <w:tcW w:w="1464" w:type="dxa"/>
            <w:tcBorders>
              <w:top w:val="nil"/>
              <w:left w:val="nil"/>
              <w:bottom w:val="single" w:sz="4" w:space="0" w:color="151628"/>
              <w:right w:val="single" w:sz="4" w:space="0" w:color="151628"/>
            </w:tcBorders>
            <w:shd w:val="clear" w:color="auto" w:fill="auto"/>
            <w:noWrap/>
            <w:vAlign w:val="center"/>
            <w:hideMark/>
          </w:tcPr>
          <w:p w14:paraId="3EF7DF2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4.3%</w:t>
            </w:r>
          </w:p>
        </w:tc>
        <w:tc>
          <w:tcPr>
            <w:tcW w:w="1291" w:type="dxa"/>
            <w:tcBorders>
              <w:top w:val="nil"/>
              <w:left w:val="nil"/>
              <w:bottom w:val="single" w:sz="4" w:space="0" w:color="151628"/>
              <w:right w:val="single" w:sz="4" w:space="0" w:color="151628"/>
            </w:tcBorders>
            <w:shd w:val="clear" w:color="auto" w:fill="auto"/>
            <w:noWrap/>
            <w:vAlign w:val="center"/>
            <w:hideMark/>
          </w:tcPr>
          <w:p w14:paraId="4637CED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16,231</w:t>
            </w:r>
          </w:p>
        </w:tc>
        <w:tc>
          <w:tcPr>
            <w:tcW w:w="1291" w:type="dxa"/>
            <w:tcBorders>
              <w:top w:val="nil"/>
              <w:left w:val="nil"/>
              <w:bottom w:val="single" w:sz="4" w:space="0" w:color="151628"/>
              <w:right w:val="single" w:sz="4" w:space="0" w:color="151628"/>
            </w:tcBorders>
            <w:shd w:val="clear" w:color="auto" w:fill="auto"/>
            <w:noWrap/>
            <w:vAlign w:val="center"/>
            <w:hideMark/>
          </w:tcPr>
          <w:p w14:paraId="66066CA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2.5%</w:t>
            </w:r>
          </w:p>
        </w:tc>
      </w:tr>
      <w:tr w:rsidR="00DD4785" w:rsidRPr="006D01B9" w14:paraId="7CBA5BC9"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3795E5BE"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Creative Industries</w:t>
            </w:r>
          </w:p>
        </w:tc>
        <w:tc>
          <w:tcPr>
            <w:tcW w:w="1271" w:type="dxa"/>
            <w:tcBorders>
              <w:top w:val="nil"/>
              <w:left w:val="nil"/>
              <w:bottom w:val="single" w:sz="4" w:space="0" w:color="151628"/>
              <w:right w:val="single" w:sz="4" w:space="0" w:color="151628"/>
            </w:tcBorders>
            <w:shd w:val="clear" w:color="auto" w:fill="auto"/>
            <w:noWrap/>
            <w:vAlign w:val="center"/>
            <w:hideMark/>
          </w:tcPr>
          <w:p w14:paraId="0C9B75C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60</w:t>
            </w:r>
          </w:p>
        </w:tc>
        <w:tc>
          <w:tcPr>
            <w:tcW w:w="1414" w:type="dxa"/>
            <w:tcBorders>
              <w:top w:val="nil"/>
              <w:left w:val="nil"/>
              <w:bottom w:val="single" w:sz="4" w:space="0" w:color="151628"/>
              <w:right w:val="single" w:sz="4" w:space="0" w:color="151628"/>
            </w:tcBorders>
            <w:shd w:val="clear" w:color="auto" w:fill="auto"/>
            <w:noWrap/>
            <w:vAlign w:val="center"/>
            <w:hideMark/>
          </w:tcPr>
          <w:p w14:paraId="43021F4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7.3%</w:t>
            </w:r>
          </w:p>
        </w:tc>
        <w:tc>
          <w:tcPr>
            <w:tcW w:w="1370" w:type="dxa"/>
            <w:tcBorders>
              <w:top w:val="nil"/>
              <w:left w:val="nil"/>
              <w:bottom w:val="single" w:sz="4" w:space="0" w:color="151628"/>
              <w:right w:val="single" w:sz="4" w:space="0" w:color="151628"/>
            </w:tcBorders>
            <w:shd w:val="clear" w:color="auto" w:fill="auto"/>
            <w:noWrap/>
            <w:vAlign w:val="center"/>
            <w:hideMark/>
          </w:tcPr>
          <w:p w14:paraId="43767AF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726</w:t>
            </w:r>
          </w:p>
        </w:tc>
        <w:tc>
          <w:tcPr>
            <w:tcW w:w="1464" w:type="dxa"/>
            <w:tcBorders>
              <w:top w:val="nil"/>
              <w:left w:val="nil"/>
              <w:bottom w:val="single" w:sz="4" w:space="0" w:color="151628"/>
              <w:right w:val="single" w:sz="4" w:space="0" w:color="151628"/>
            </w:tcBorders>
            <w:shd w:val="clear" w:color="auto" w:fill="auto"/>
            <w:noWrap/>
            <w:vAlign w:val="center"/>
            <w:hideMark/>
          </w:tcPr>
          <w:p w14:paraId="335790C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7.6%</w:t>
            </w:r>
          </w:p>
        </w:tc>
        <w:tc>
          <w:tcPr>
            <w:tcW w:w="1291" w:type="dxa"/>
            <w:tcBorders>
              <w:top w:val="nil"/>
              <w:left w:val="nil"/>
              <w:bottom w:val="single" w:sz="4" w:space="0" w:color="151628"/>
              <w:right w:val="single" w:sz="4" w:space="0" w:color="151628"/>
            </w:tcBorders>
            <w:shd w:val="clear" w:color="auto" w:fill="auto"/>
            <w:noWrap/>
            <w:vAlign w:val="center"/>
            <w:hideMark/>
          </w:tcPr>
          <w:p w14:paraId="415AB7C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28,786</w:t>
            </w:r>
          </w:p>
        </w:tc>
        <w:tc>
          <w:tcPr>
            <w:tcW w:w="1291" w:type="dxa"/>
            <w:tcBorders>
              <w:top w:val="nil"/>
              <w:left w:val="nil"/>
              <w:bottom w:val="single" w:sz="4" w:space="0" w:color="151628"/>
              <w:right w:val="single" w:sz="4" w:space="0" w:color="151628"/>
            </w:tcBorders>
            <w:shd w:val="clear" w:color="auto" w:fill="auto"/>
            <w:noWrap/>
            <w:vAlign w:val="center"/>
            <w:hideMark/>
          </w:tcPr>
          <w:p w14:paraId="5048323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4.5%</w:t>
            </w:r>
          </w:p>
        </w:tc>
      </w:tr>
      <w:tr w:rsidR="00DD4785" w:rsidRPr="006D01B9" w14:paraId="054E922A"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146033FF"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Finance and Financial Services</w:t>
            </w:r>
          </w:p>
        </w:tc>
        <w:tc>
          <w:tcPr>
            <w:tcW w:w="1271" w:type="dxa"/>
            <w:tcBorders>
              <w:top w:val="nil"/>
              <w:left w:val="nil"/>
              <w:bottom w:val="single" w:sz="4" w:space="0" w:color="151628"/>
              <w:right w:val="single" w:sz="4" w:space="0" w:color="151628"/>
            </w:tcBorders>
            <w:shd w:val="clear" w:color="auto" w:fill="auto"/>
            <w:noWrap/>
            <w:vAlign w:val="center"/>
            <w:hideMark/>
          </w:tcPr>
          <w:p w14:paraId="49B7686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28</w:t>
            </w:r>
          </w:p>
        </w:tc>
        <w:tc>
          <w:tcPr>
            <w:tcW w:w="1414" w:type="dxa"/>
            <w:tcBorders>
              <w:top w:val="nil"/>
              <w:left w:val="nil"/>
              <w:bottom w:val="single" w:sz="4" w:space="0" w:color="151628"/>
              <w:right w:val="single" w:sz="4" w:space="0" w:color="151628"/>
            </w:tcBorders>
            <w:shd w:val="clear" w:color="auto" w:fill="auto"/>
            <w:noWrap/>
            <w:vAlign w:val="center"/>
            <w:hideMark/>
          </w:tcPr>
          <w:p w14:paraId="1C2DC63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3.4%</w:t>
            </w:r>
          </w:p>
        </w:tc>
        <w:tc>
          <w:tcPr>
            <w:tcW w:w="1370" w:type="dxa"/>
            <w:tcBorders>
              <w:top w:val="nil"/>
              <w:left w:val="nil"/>
              <w:bottom w:val="single" w:sz="4" w:space="0" w:color="151628"/>
              <w:right w:val="single" w:sz="4" w:space="0" w:color="151628"/>
            </w:tcBorders>
            <w:shd w:val="clear" w:color="auto" w:fill="auto"/>
            <w:noWrap/>
            <w:vAlign w:val="center"/>
            <w:hideMark/>
          </w:tcPr>
          <w:p w14:paraId="2319CA5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198</w:t>
            </w:r>
          </w:p>
        </w:tc>
        <w:tc>
          <w:tcPr>
            <w:tcW w:w="1464" w:type="dxa"/>
            <w:tcBorders>
              <w:top w:val="nil"/>
              <w:left w:val="nil"/>
              <w:bottom w:val="single" w:sz="4" w:space="0" w:color="151628"/>
              <w:right w:val="single" w:sz="4" w:space="0" w:color="151628"/>
            </w:tcBorders>
            <w:shd w:val="clear" w:color="auto" w:fill="auto"/>
            <w:noWrap/>
            <w:vAlign w:val="center"/>
            <w:hideMark/>
          </w:tcPr>
          <w:p w14:paraId="2F73C1A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w:t>
            </w:r>
          </w:p>
        </w:tc>
        <w:tc>
          <w:tcPr>
            <w:tcW w:w="1291" w:type="dxa"/>
            <w:tcBorders>
              <w:top w:val="nil"/>
              <w:left w:val="nil"/>
              <w:bottom w:val="single" w:sz="4" w:space="0" w:color="151628"/>
              <w:right w:val="single" w:sz="4" w:space="0" w:color="151628"/>
            </w:tcBorders>
            <w:shd w:val="clear" w:color="auto" w:fill="auto"/>
            <w:noWrap/>
            <w:vAlign w:val="center"/>
            <w:hideMark/>
          </w:tcPr>
          <w:p w14:paraId="06D8BB9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5,085</w:t>
            </w:r>
          </w:p>
        </w:tc>
        <w:tc>
          <w:tcPr>
            <w:tcW w:w="1291" w:type="dxa"/>
            <w:tcBorders>
              <w:top w:val="nil"/>
              <w:left w:val="nil"/>
              <w:bottom w:val="single" w:sz="4" w:space="0" w:color="151628"/>
              <w:right w:val="single" w:sz="4" w:space="0" w:color="151628"/>
            </w:tcBorders>
            <w:shd w:val="clear" w:color="auto" w:fill="auto"/>
            <w:noWrap/>
            <w:vAlign w:val="center"/>
            <w:hideMark/>
          </w:tcPr>
          <w:p w14:paraId="43A0A7B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0.8%</w:t>
            </w:r>
          </w:p>
        </w:tc>
      </w:tr>
      <w:tr w:rsidR="00DD4785" w:rsidRPr="006D01B9" w14:paraId="5A400607"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324A0CB5"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Food and Drink</w:t>
            </w:r>
          </w:p>
        </w:tc>
        <w:tc>
          <w:tcPr>
            <w:tcW w:w="1271" w:type="dxa"/>
            <w:tcBorders>
              <w:top w:val="nil"/>
              <w:left w:val="nil"/>
              <w:bottom w:val="single" w:sz="4" w:space="0" w:color="151628"/>
              <w:right w:val="single" w:sz="4" w:space="0" w:color="151628"/>
            </w:tcBorders>
            <w:shd w:val="clear" w:color="auto" w:fill="auto"/>
            <w:noWrap/>
            <w:vAlign w:val="center"/>
            <w:hideMark/>
          </w:tcPr>
          <w:p w14:paraId="5DD63F1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211</w:t>
            </w:r>
          </w:p>
        </w:tc>
        <w:tc>
          <w:tcPr>
            <w:tcW w:w="1414" w:type="dxa"/>
            <w:tcBorders>
              <w:top w:val="nil"/>
              <w:left w:val="nil"/>
              <w:bottom w:val="single" w:sz="4" w:space="0" w:color="151628"/>
              <w:right w:val="single" w:sz="4" w:space="0" w:color="151628"/>
            </w:tcBorders>
            <w:shd w:val="clear" w:color="auto" w:fill="auto"/>
            <w:noWrap/>
            <w:vAlign w:val="center"/>
            <w:hideMark/>
          </w:tcPr>
          <w:p w14:paraId="7F4020A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25.8%</w:t>
            </w:r>
          </w:p>
        </w:tc>
        <w:tc>
          <w:tcPr>
            <w:tcW w:w="1370" w:type="dxa"/>
            <w:tcBorders>
              <w:top w:val="nil"/>
              <w:left w:val="nil"/>
              <w:bottom w:val="single" w:sz="4" w:space="0" w:color="151628"/>
              <w:right w:val="single" w:sz="4" w:space="0" w:color="151628"/>
            </w:tcBorders>
            <w:shd w:val="clear" w:color="auto" w:fill="auto"/>
            <w:noWrap/>
            <w:vAlign w:val="center"/>
            <w:hideMark/>
          </w:tcPr>
          <w:p w14:paraId="5A32E20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1,405</w:t>
            </w:r>
          </w:p>
        </w:tc>
        <w:tc>
          <w:tcPr>
            <w:tcW w:w="1464" w:type="dxa"/>
            <w:tcBorders>
              <w:top w:val="nil"/>
              <w:left w:val="nil"/>
              <w:bottom w:val="single" w:sz="4" w:space="0" w:color="151628"/>
              <w:right w:val="single" w:sz="4" w:space="0" w:color="151628"/>
            </w:tcBorders>
            <w:shd w:val="clear" w:color="auto" w:fill="auto"/>
            <w:noWrap/>
            <w:vAlign w:val="center"/>
            <w:hideMark/>
          </w:tcPr>
          <w:p w14:paraId="6D15AAD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14.8%</w:t>
            </w:r>
          </w:p>
        </w:tc>
        <w:tc>
          <w:tcPr>
            <w:tcW w:w="1291" w:type="dxa"/>
            <w:tcBorders>
              <w:top w:val="nil"/>
              <w:left w:val="nil"/>
              <w:bottom w:val="single" w:sz="4" w:space="0" w:color="151628"/>
              <w:right w:val="single" w:sz="4" w:space="0" w:color="151628"/>
            </w:tcBorders>
            <w:shd w:val="clear" w:color="auto" w:fill="auto"/>
            <w:noWrap/>
            <w:vAlign w:val="center"/>
            <w:hideMark/>
          </w:tcPr>
          <w:p w14:paraId="7346D4F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31,844</w:t>
            </w:r>
          </w:p>
        </w:tc>
        <w:tc>
          <w:tcPr>
            <w:tcW w:w="1291" w:type="dxa"/>
            <w:tcBorders>
              <w:top w:val="nil"/>
              <w:left w:val="nil"/>
              <w:bottom w:val="single" w:sz="4" w:space="0" w:color="151628"/>
              <w:right w:val="single" w:sz="4" w:space="0" w:color="151628"/>
            </w:tcBorders>
            <w:shd w:val="clear" w:color="auto" w:fill="auto"/>
            <w:noWrap/>
            <w:vAlign w:val="center"/>
            <w:hideMark/>
          </w:tcPr>
          <w:p w14:paraId="7F64D4A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5.0%</w:t>
            </w:r>
          </w:p>
        </w:tc>
      </w:tr>
      <w:tr w:rsidR="00DD4785" w:rsidRPr="006D01B9" w14:paraId="74D459FD"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65342D42"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Government</w:t>
            </w:r>
          </w:p>
        </w:tc>
        <w:tc>
          <w:tcPr>
            <w:tcW w:w="1271" w:type="dxa"/>
            <w:tcBorders>
              <w:top w:val="nil"/>
              <w:left w:val="nil"/>
              <w:bottom w:val="single" w:sz="4" w:space="0" w:color="151628"/>
              <w:right w:val="single" w:sz="4" w:space="0" w:color="151628"/>
            </w:tcBorders>
            <w:shd w:val="clear" w:color="auto" w:fill="auto"/>
            <w:noWrap/>
            <w:vAlign w:val="center"/>
            <w:hideMark/>
          </w:tcPr>
          <w:p w14:paraId="1DB91A5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38</w:t>
            </w:r>
          </w:p>
        </w:tc>
        <w:tc>
          <w:tcPr>
            <w:tcW w:w="1414" w:type="dxa"/>
            <w:tcBorders>
              <w:top w:val="nil"/>
              <w:left w:val="nil"/>
              <w:bottom w:val="single" w:sz="4" w:space="0" w:color="151628"/>
              <w:right w:val="single" w:sz="4" w:space="0" w:color="151628"/>
            </w:tcBorders>
            <w:shd w:val="clear" w:color="auto" w:fill="auto"/>
            <w:noWrap/>
            <w:vAlign w:val="center"/>
            <w:hideMark/>
          </w:tcPr>
          <w:p w14:paraId="61343B8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4.6%</w:t>
            </w:r>
          </w:p>
        </w:tc>
        <w:tc>
          <w:tcPr>
            <w:tcW w:w="1370" w:type="dxa"/>
            <w:tcBorders>
              <w:top w:val="nil"/>
              <w:left w:val="nil"/>
              <w:bottom w:val="single" w:sz="4" w:space="0" w:color="151628"/>
              <w:right w:val="single" w:sz="4" w:space="0" w:color="151628"/>
            </w:tcBorders>
            <w:shd w:val="clear" w:color="auto" w:fill="auto"/>
            <w:noWrap/>
            <w:vAlign w:val="center"/>
            <w:hideMark/>
          </w:tcPr>
          <w:p w14:paraId="2BDC34D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1,791</w:t>
            </w:r>
          </w:p>
        </w:tc>
        <w:tc>
          <w:tcPr>
            <w:tcW w:w="1464" w:type="dxa"/>
            <w:tcBorders>
              <w:top w:val="nil"/>
              <w:left w:val="nil"/>
              <w:bottom w:val="single" w:sz="4" w:space="0" w:color="151628"/>
              <w:right w:val="single" w:sz="4" w:space="0" w:color="151628"/>
            </w:tcBorders>
            <w:shd w:val="clear" w:color="auto" w:fill="auto"/>
            <w:noWrap/>
            <w:vAlign w:val="center"/>
            <w:hideMark/>
          </w:tcPr>
          <w:p w14:paraId="39E3AF3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18.8%</w:t>
            </w:r>
          </w:p>
        </w:tc>
        <w:tc>
          <w:tcPr>
            <w:tcW w:w="1291" w:type="dxa"/>
            <w:tcBorders>
              <w:top w:val="nil"/>
              <w:left w:val="nil"/>
              <w:bottom w:val="single" w:sz="4" w:space="0" w:color="151628"/>
              <w:right w:val="single" w:sz="4" w:space="0" w:color="151628"/>
            </w:tcBorders>
            <w:shd w:val="clear" w:color="auto" w:fill="auto"/>
            <w:noWrap/>
            <w:vAlign w:val="center"/>
            <w:hideMark/>
          </w:tcPr>
          <w:p w14:paraId="6EC590A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209,467</w:t>
            </w:r>
          </w:p>
        </w:tc>
        <w:tc>
          <w:tcPr>
            <w:tcW w:w="1291" w:type="dxa"/>
            <w:tcBorders>
              <w:top w:val="nil"/>
              <w:left w:val="nil"/>
              <w:bottom w:val="single" w:sz="4" w:space="0" w:color="151628"/>
              <w:right w:val="single" w:sz="4" w:space="0" w:color="151628"/>
            </w:tcBorders>
            <w:shd w:val="clear" w:color="auto" w:fill="auto"/>
            <w:noWrap/>
            <w:vAlign w:val="center"/>
            <w:hideMark/>
          </w:tcPr>
          <w:p w14:paraId="2C4BD91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32.8%</w:t>
            </w:r>
          </w:p>
        </w:tc>
      </w:tr>
      <w:tr w:rsidR="00DD4785" w:rsidRPr="006D01B9" w14:paraId="1EEB1F92"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118D2ACF"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Health</w:t>
            </w:r>
          </w:p>
        </w:tc>
        <w:tc>
          <w:tcPr>
            <w:tcW w:w="1271" w:type="dxa"/>
            <w:tcBorders>
              <w:top w:val="nil"/>
              <w:left w:val="nil"/>
              <w:bottom w:val="single" w:sz="4" w:space="0" w:color="151628"/>
              <w:right w:val="single" w:sz="4" w:space="0" w:color="151628"/>
            </w:tcBorders>
            <w:shd w:val="clear" w:color="auto" w:fill="auto"/>
            <w:noWrap/>
            <w:vAlign w:val="center"/>
            <w:hideMark/>
          </w:tcPr>
          <w:p w14:paraId="6FB0104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28</w:t>
            </w:r>
          </w:p>
        </w:tc>
        <w:tc>
          <w:tcPr>
            <w:tcW w:w="1414" w:type="dxa"/>
            <w:tcBorders>
              <w:top w:val="nil"/>
              <w:left w:val="nil"/>
              <w:bottom w:val="single" w:sz="4" w:space="0" w:color="151628"/>
              <w:right w:val="single" w:sz="4" w:space="0" w:color="151628"/>
            </w:tcBorders>
            <w:shd w:val="clear" w:color="auto" w:fill="auto"/>
            <w:noWrap/>
            <w:vAlign w:val="center"/>
            <w:hideMark/>
          </w:tcPr>
          <w:p w14:paraId="506C6B4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3.4%</w:t>
            </w:r>
          </w:p>
        </w:tc>
        <w:tc>
          <w:tcPr>
            <w:tcW w:w="1370" w:type="dxa"/>
            <w:tcBorders>
              <w:top w:val="nil"/>
              <w:left w:val="nil"/>
              <w:bottom w:val="single" w:sz="4" w:space="0" w:color="151628"/>
              <w:right w:val="single" w:sz="4" w:space="0" w:color="151628"/>
            </w:tcBorders>
            <w:shd w:val="clear" w:color="auto" w:fill="auto"/>
            <w:noWrap/>
            <w:vAlign w:val="center"/>
            <w:hideMark/>
          </w:tcPr>
          <w:p w14:paraId="6A5C383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951</w:t>
            </w:r>
          </w:p>
        </w:tc>
        <w:tc>
          <w:tcPr>
            <w:tcW w:w="1464" w:type="dxa"/>
            <w:tcBorders>
              <w:top w:val="nil"/>
              <w:left w:val="nil"/>
              <w:bottom w:val="single" w:sz="4" w:space="0" w:color="151628"/>
              <w:right w:val="single" w:sz="4" w:space="0" w:color="151628"/>
            </w:tcBorders>
            <w:shd w:val="clear" w:color="auto" w:fill="auto"/>
            <w:noWrap/>
            <w:vAlign w:val="center"/>
            <w:hideMark/>
          </w:tcPr>
          <w:p w14:paraId="6EE5836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10.0%</w:t>
            </w:r>
          </w:p>
        </w:tc>
        <w:tc>
          <w:tcPr>
            <w:tcW w:w="1291" w:type="dxa"/>
            <w:tcBorders>
              <w:top w:val="nil"/>
              <w:left w:val="nil"/>
              <w:bottom w:val="single" w:sz="4" w:space="0" w:color="151628"/>
              <w:right w:val="single" w:sz="4" w:space="0" w:color="151628"/>
            </w:tcBorders>
            <w:shd w:val="clear" w:color="auto" w:fill="auto"/>
            <w:noWrap/>
            <w:vAlign w:val="center"/>
            <w:hideMark/>
          </w:tcPr>
          <w:p w14:paraId="75EDDB3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33,813</w:t>
            </w:r>
          </w:p>
        </w:tc>
        <w:tc>
          <w:tcPr>
            <w:tcW w:w="1291" w:type="dxa"/>
            <w:tcBorders>
              <w:top w:val="nil"/>
              <w:left w:val="nil"/>
              <w:bottom w:val="single" w:sz="4" w:space="0" w:color="151628"/>
              <w:right w:val="single" w:sz="4" w:space="0" w:color="151628"/>
            </w:tcBorders>
            <w:shd w:val="clear" w:color="auto" w:fill="auto"/>
            <w:noWrap/>
            <w:vAlign w:val="center"/>
            <w:hideMark/>
          </w:tcPr>
          <w:p w14:paraId="40FF584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5.3%</w:t>
            </w:r>
          </w:p>
        </w:tc>
      </w:tr>
      <w:tr w:rsidR="00DD4785" w:rsidRPr="006D01B9" w14:paraId="0D154CC9"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3D26F436"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Higher Education and Research</w:t>
            </w:r>
          </w:p>
        </w:tc>
        <w:tc>
          <w:tcPr>
            <w:tcW w:w="1271" w:type="dxa"/>
            <w:tcBorders>
              <w:top w:val="nil"/>
              <w:left w:val="nil"/>
              <w:bottom w:val="single" w:sz="4" w:space="0" w:color="151628"/>
              <w:right w:val="single" w:sz="4" w:space="0" w:color="151628"/>
            </w:tcBorders>
            <w:shd w:val="clear" w:color="auto" w:fill="auto"/>
            <w:noWrap/>
            <w:vAlign w:val="center"/>
            <w:hideMark/>
          </w:tcPr>
          <w:p w14:paraId="1A73A31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w:t>
            </w:r>
          </w:p>
        </w:tc>
        <w:tc>
          <w:tcPr>
            <w:tcW w:w="1414" w:type="dxa"/>
            <w:tcBorders>
              <w:top w:val="nil"/>
              <w:left w:val="nil"/>
              <w:bottom w:val="single" w:sz="4" w:space="0" w:color="151628"/>
              <w:right w:val="single" w:sz="4" w:space="0" w:color="151628"/>
            </w:tcBorders>
            <w:shd w:val="clear" w:color="auto" w:fill="auto"/>
            <w:noWrap/>
            <w:vAlign w:val="center"/>
            <w:hideMark/>
          </w:tcPr>
          <w:p w14:paraId="6144A3A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0.4%</w:t>
            </w:r>
          </w:p>
        </w:tc>
        <w:tc>
          <w:tcPr>
            <w:tcW w:w="1370" w:type="dxa"/>
            <w:tcBorders>
              <w:top w:val="nil"/>
              <w:left w:val="nil"/>
              <w:bottom w:val="single" w:sz="4" w:space="0" w:color="151628"/>
              <w:right w:val="single" w:sz="4" w:space="0" w:color="151628"/>
            </w:tcBorders>
            <w:shd w:val="clear" w:color="auto" w:fill="auto"/>
            <w:noWrap/>
            <w:vAlign w:val="center"/>
            <w:hideMark/>
          </w:tcPr>
          <w:p w14:paraId="21468ED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w:t>
            </w:r>
          </w:p>
        </w:tc>
        <w:tc>
          <w:tcPr>
            <w:tcW w:w="1464" w:type="dxa"/>
            <w:tcBorders>
              <w:top w:val="nil"/>
              <w:left w:val="nil"/>
              <w:bottom w:val="single" w:sz="4" w:space="0" w:color="151628"/>
              <w:right w:val="single" w:sz="4" w:space="0" w:color="151628"/>
            </w:tcBorders>
            <w:shd w:val="clear" w:color="auto" w:fill="auto"/>
            <w:noWrap/>
            <w:vAlign w:val="center"/>
            <w:hideMark/>
          </w:tcPr>
          <w:p w14:paraId="2AE293C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0.1%</w:t>
            </w:r>
          </w:p>
        </w:tc>
        <w:tc>
          <w:tcPr>
            <w:tcW w:w="1291" w:type="dxa"/>
            <w:tcBorders>
              <w:top w:val="nil"/>
              <w:left w:val="nil"/>
              <w:bottom w:val="single" w:sz="4" w:space="0" w:color="151628"/>
              <w:right w:val="single" w:sz="4" w:space="0" w:color="151628"/>
            </w:tcBorders>
            <w:shd w:val="clear" w:color="auto" w:fill="auto"/>
            <w:noWrap/>
            <w:vAlign w:val="center"/>
            <w:hideMark/>
          </w:tcPr>
          <w:p w14:paraId="514C836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253</w:t>
            </w:r>
          </w:p>
        </w:tc>
        <w:tc>
          <w:tcPr>
            <w:tcW w:w="1291" w:type="dxa"/>
            <w:tcBorders>
              <w:top w:val="nil"/>
              <w:left w:val="nil"/>
              <w:bottom w:val="single" w:sz="4" w:space="0" w:color="151628"/>
              <w:right w:val="single" w:sz="4" w:space="0" w:color="151628"/>
            </w:tcBorders>
            <w:shd w:val="clear" w:color="auto" w:fill="auto"/>
            <w:noWrap/>
            <w:vAlign w:val="center"/>
            <w:hideMark/>
          </w:tcPr>
          <w:p w14:paraId="7F58CF4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r>
      <w:tr w:rsidR="00DD4785" w:rsidRPr="006D01B9" w14:paraId="42B6E9E8"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052F7B16"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ICT</w:t>
            </w:r>
          </w:p>
        </w:tc>
        <w:tc>
          <w:tcPr>
            <w:tcW w:w="1271" w:type="dxa"/>
            <w:tcBorders>
              <w:top w:val="nil"/>
              <w:left w:val="nil"/>
              <w:bottom w:val="single" w:sz="4" w:space="0" w:color="151628"/>
              <w:right w:val="single" w:sz="4" w:space="0" w:color="151628"/>
            </w:tcBorders>
            <w:shd w:val="clear" w:color="auto" w:fill="auto"/>
            <w:noWrap/>
            <w:vAlign w:val="center"/>
            <w:hideMark/>
          </w:tcPr>
          <w:p w14:paraId="0991BA1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w:t>
            </w:r>
          </w:p>
        </w:tc>
        <w:tc>
          <w:tcPr>
            <w:tcW w:w="1414" w:type="dxa"/>
            <w:tcBorders>
              <w:top w:val="nil"/>
              <w:left w:val="nil"/>
              <w:bottom w:val="single" w:sz="4" w:space="0" w:color="151628"/>
              <w:right w:val="single" w:sz="4" w:space="0" w:color="151628"/>
            </w:tcBorders>
            <w:shd w:val="clear" w:color="auto" w:fill="auto"/>
            <w:noWrap/>
            <w:vAlign w:val="center"/>
            <w:hideMark/>
          </w:tcPr>
          <w:p w14:paraId="369C8F3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1.5%</w:t>
            </w:r>
          </w:p>
        </w:tc>
        <w:tc>
          <w:tcPr>
            <w:tcW w:w="1370" w:type="dxa"/>
            <w:tcBorders>
              <w:top w:val="nil"/>
              <w:left w:val="nil"/>
              <w:bottom w:val="single" w:sz="4" w:space="0" w:color="151628"/>
              <w:right w:val="single" w:sz="4" w:space="0" w:color="151628"/>
            </w:tcBorders>
            <w:shd w:val="clear" w:color="auto" w:fill="auto"/>
            <w:noWrap/>
            <w:vAlign w:val="center"/>
            <w:hideMark/>
          </w:tcPr>
          <w:p w14:paraId="2F2F3E2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167</w:t>
            </w:r>
          </w:p>
        </w:tc>
        <w:tc>
          <w:tcPr>
            <w:tcW w:w="1464" w:type="dxa"/>
            <w:tcBorders>
              <w:top w:val="nil"/>
              <w:left w:val="nil"/>
              <w:bottom w:val="single" w:sz="4" w:space="0" w:color="151628"/>
              <w:right w:val="single" w:sz="4" w:space="0" w:color="151628"/>
            </w:tcBorders>
            <w:shd w:val="clear" w:color="auto" w:fill="auto"/>
            <w:noWrap/>
            <w:vAlign w:val="center"/>
            <w:hideMark/>
          </w:tcPr>
          <w:p w14:paraId="426FF35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1.8%</w:t>
            </w:r>
          </w:p>
        </w:tc>
        <w:tc>
          <w:tcPr>
            <w:tcW w:w="1291" w:type="dxa"/>
            <w:tcBorders>
              <w:top w:val="nil"/>
              <w:left w:val="nil"/>
              <w:bottom w:val="single" w:sz="4" w:space="0" w:color="151628"/>
              <w:right w:val="single" w:sz="4" w:space="0" w:color="151628"/>
            </w:tcBorders>
            <w:shd w:val="clear" w:color="auto" w:fill="auto"/>
            <w:noWrap/>
            <w:vAlign w:val="center"/>
            <w:hideMark/>
          </w:tcPr>
          <w:p w14:paraId="5BD86CD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2,451</w:t>
            </w:r>
          </w:p>
        </w:tc>
        <w:tc>
          <w:tcPr>
            <w:tcW w:w="1291" w:type="dxa"/>
            <w:tcBorders>
              <w:top w:val="nil"/>
              <w:left w:val="nil"/>
              <w:bottom w:val="single" w:sz="4" w:space="0" w:color="151628"/>
              <w:right w:val="single" w:sz="4" w:space="0" w:color="151628"/>
            </w:tcBorders>
            <w:shd w:val="clear" w:color="auto" w:fill="auto"/>
            <w:noWrap/>
            <w:vAlign w:val="center"/>
            <w:hideMark/>
          </w:tcPr>
          <w:p w14:paraId="18D51C9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0.4%</w:t>
            </w:r>
          </w:p>
        </w:tc>
      </w:tr>
      <w:tr w:rsidR="00DD4785" w:rsidRPr="006D01B9" w14:paraId="5EF2FB05"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7E383854"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Life Science (Bio-tech)</w:t>
            </w:r>
          </w:p>
        </w:tc>
        <w:tc>
          <w:tcPr>
            <w:tcW w:w="1271" w:type="dxa"/>
            <w:tcBorders>
              <w:top w:val="nil"/>
              <w:left w:val="nil"/>
              <w:bottom w:val="single" w:sz="4" w:space="0" w:color="151628"/>
              <w:right w:val="single" w:sz="4" w:space="0" w:color="151628"/>
            </w:tcBorders>
            <w:shd w:val="clear" w:color="auto" w:fill="auto"/>
            <w:noWrap/>
            <w:vAlign w:val="center"/>
            <w:hideMark/>
          </w:tcPr>
          <w:p w14:paraId="4DD5E08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w:t>
            </w:r>
          </w:p>
        </w:tc>
        <w:tc>
          <w:tcPr>
            <w:tcW w:w="1414" w:type="dxa"/>
            <w:tcBorders>
              <w:top w:val="nil"/>
              <w:left w:val="nil"/>
              <w:bottom w:val="single" w:sz="4" w:space="0" w:color="151628"/>
              <w:right w:val="single" w:sz="4" w:space="0" w:color="151628"/>
            </w:tcBorders>
            <w:shd w:val="clear" w:color="auto" w:fill="auto"/>
            <w:noWrap/>
            <w:vAlign w:val="center"/>
            <w:hideMark/>
          </w:tcPr>
          <w:p w14:paraId="211492F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0.9%</w:t>
            </w:r>
          </w:p>
        </w:tc>
        <w:tc>
          <w:tcPr>
            <w:tcW w:w="1370" w:type="dxa"/>
            <w:tcBorders>
              <w:top w:val="nil"/>
              <w:left w:val="nil"/>
              <w:bottom w:val="single" w:sz="4" w:space="0" w:color="151628"/>
              <w:right w:val="single" w:sz="4" w:space="0" w:color="151628"/>
            </w:tcBorders>
            <w:shd w:val="clear" w:color="auto" w:fill="auto"/>
            <w:noWrap/>
            <w:vAlign w:val="center"/>
            <w:hideMark/>
          </w:tcPr>
          <w:p w14:paraId="2D56A60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38</w:t>
            </w:r>
          </w:p>
        </w:tc>
        <w:tc>
          <w:tcPr>
            <w:tcW w:w="1464" w:type="dxa"/>
            <w:tcBorders>
              <w:top w:val="nil"/>
              <w:left w:val="nil"/>
              <w:bottom w:val="single" w:sz="4" w:space="0" w:color="151628"/>
              <w:right w:val="single" w:sz="4" w:space="0" w:color="151628"/>
            </w:tcBorders>
            <w:shd w:val="clear" w:color="auto" w:fill="auto"/>
            <w:noWrap/>
            <w:vAlign w:val="center"/>
            <w:hideMark/>
          </w:tcPr>
          <w:p w14:paraId="702B6ED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0.4%</w:t>
            </w:r>
          </w:p>
        </w:tc>
        <w:tc>
          <w:tcPr>
            <w:tcW w:w="1291" w:type="dxa"/>
            <w:tcBorders>
              <w:top w:val="nil"/>
              <w:left w:val="nil"/>
              <w:bottom w:val="single" w:sz="4" w:space="0" w:color="151628"/>
              <w:right w:val="single" w:sz="4" w:space="0" w:color="151628"/>
            </w:tcBorders>
            <w:shd w:val="clear" w:color="auto" w:fill="auto"/>
            <w:noWrap/>
            <w:vAlign w:val="center"/>
            <w:hideMark/>
          </w:tcPr>
          <w:p w14:paraId="4D493A2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744</w:t>
            </w:r>
          </w:p>
        </w:tc>
        <w:tc>
          <w:tcPr>
            <w:tcW w:w="1291" w:type="dxa"/>
            <w:tcBorders>
              <w:top w:val="nil"/>
              <w:left w:val="nil"/>
              <w:bottom w:val="single" w:sz="4" w:space="0" w:color="151628"/>
              <w:right w:val="single" w:sz="4" w:space="0" w:color="151628"/>
            </w:tcBorders>
            <w:shd w:val="clear" w:color="auto" w:fill="auto"/>
            <w:noWrap/>
            <w:vAlign w:val="center"/>
            <w:hideMark/>
          </w:tcPr>
          <w:p w14:paraId="0D49B00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0.1%</w:t>
            </w:r>
          </w:p>
        </w:tc>
      </w:tr>
      <w:tr w:rsidR="00DD4785" w:rsidRPr="006D01B9" w14:paraId="792B3B31"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2A94E009"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Manufacturing</w:t>
            </w:r>
          </w:p>
        </w:tc>
        <w:tc>
          <w:tcPr>
            <w:tcW w:w="1271" w:type="dxa"/>
            <w:tcBorders>
              <w:top w:val="nil"/>
              <w:left w:val="nil"/>
              <w:bottom w:val="single" w:sz="4" w:space="0" w:color="151628"/>
              <w:right w:val="single" w:sz="4" w:space="0" w:color="151628"/>
            </w:tcBorders>
            <w:shd w:val="clear" w:color="auto" w:fill="auto"/>
            <w:noWrap/>
            <w:vAlign w:val="center"/>
            <w:hideMark/>
          </w:tcPr>
          <w:p w14:paraId="2C637E5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14" w:type="dxa"/>
            <w:tcBorders>
              <w:top w:val="nil"/>
              <w:left w:val="nil"/>
              <w:bottom w:val="single" w:sz="4" w:space="0" w:color="151628"/>
              <w:right w:val="single" w:sz="4" w:space="0" w:color="151628"/>
            </w:tcBorders>
            <w:shd w:val="clear" w:color="auto" w:fill="auto"/>
            <w:noWrap/>
            <w:vAlign w:val="center"/>
            <w:hideMark/>
          </w:tcPr>
          <w:p w14:paraId="7FF32EA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370" w:type="dxa"/>
            <w:tcBorders>
              <w:top w:val="nil"/>
              <w:left w:val="nil"/>
              <w:bottom w:val="single" w:sz="4" w:space="0" w:color="151628"/>
              <w:right w:val="single" w:sz="4" w:space="0" w:color="151628"/>
            </w:tcBorders>
            <w:shd w:val="clear" w:color="auto" w:fill="auto"/>
            <w:noWrap/>
            <w:vAlign w:val="center"/>
            <w:hideMark/>
          </w:tcPr>
          <w:p w14:paraId="2F52262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64" w:type="dxa"/>
            <w:tcBorders>
              <w:top w:val="nil"/>
              <w:left w:val="nil"/>
              <w:bottom w:val="single" w:sz="4" w:space="0" w:color="151628"/>
              <w:right w:val="single" w:sz="4" w:space="0" w:color="151628"/>
            </w:tcBorders>
            <w:shd w:val="clear" w:color="auto" w:fill="auto"/>
            <w:noWrap/>
            <w:vAlign w:val="center"/>
            <w:hideMark/>
          </w:tcPr>
          <w:p w14:paraId="7D8E32F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291" w:type="dxa"/>
            <w:tcBorders>
              <w:top w:val="nil"/>
              <w:left w:val="nil"/>
              <w:bottom w:val="single" w:sz="4" w:space="0" w:color="151628"/>
              <w:right w:val="single" w:sz="4" w:space="0" w:color="151628"/>
            </w:tcBorders>
            <w:shd w:val="clear" w:color="auto" w:fill="auto"/>
            <w:noWrap/>
            <w:vAlign w:val="center"/>
            <w:hideMark/>
          </w:tcPr>
          <w:p w14:paraId="5346A35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291" w:type="dxa"/>
            <w:tcBorders>
              <w:top w:val="nil"/>
              <w:left w:val="nil"/>
              <w:bottom w:val="single" w:sz="4" w:space="0" w:color="151628"/>
              <w:right w:val="single" w:sz="4" w:space="0" w:color="151628"/>
            </w:tcBorders>
            <w:shd w:val="clear" w:color="auto" w:fill="auto"/>
            <w:noWrap/>
            <w:vAlign w:val="center"/>
            <w:hideMark/>
          </w:tcPr>
          <w:p w14:paraId="57F550D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r>
      <w:tr w:rsidR="00DD4785" w:rsidRPr="006D01B9" w14:paraId="2F508FA5"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0A8AC702"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Motor Vehicle</w:t>
            </w:r>
          </w:p>
        </w:tc>
        <w:tc>
          <w:tcPr>
            <w:tcW w:w="1271" w:type="dxa"/>
            <w:tcBorders>
              <w:top w:val="nil"/>
              <w:left w:val="nil"/>
              <w:bottom w:val="single" w:sz="4" w:space="0" w:color="151628"/>
              <w:right w:val="single" w:sz="4" w:space="0" w:color="151628"/>
            </w:tcBorders>
            <w:shd w:val="clear" w:color="auto" w:fill="auto"/>
            <w:noWrap/>
            <w:vAlign w:val="center"/>
            <w:hideMark/>
          </w:tcPr>
          <w:p w14:paraId="0901431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w:t>
            </w:r>
          </w:p>
        </w:tc>
        <w:tc>
          <w:tcPr>
            <w:tcW w:w="1414" w:type="dxa"/>
            <w:tcBorders>
              <w:top w:val="nil"/>
              <w:left w:val="nil"/>
              <w:bottom w:val="single" w:sz="4" w:space="0" w:color="151628"/>
              <w:right w:val="single" w:sz="4" w:space="0" w:color="151628"/>
            </w:tcBorders>
            <w:shd w:val="clear" w:color="auto" w:fill="auto"/>
            <w:noWrap/>
            <w:vAlign w:val="center"/>
            <w:hideMark/>
          </w:tcPr>
          <w:p w14:paraId="1078698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w:t>
            </w:r>
          </w:p>
        </w:tc>
        <w:tc>
          <w:tcPr>
            <w:tcW w:w="1370" w:type="dxa"/>
            <w:tcBorders>
              <w:top w:val="nil"/>
              <w:left w:val="nil"/>
              <w:bottom w:val="single" w:sz="4" w:space="0" w:color="151628"/>
              <w:right w:val="single" w:sz="4" w:space="0" w:color="151628"/>
            </w:tcBorders>
            <w:shd w:val="clear" w:color="auto" w:fill="auto"/>
            <w:noWrap/>
            <w:vAlign w:val="center"/>
            <w:hideMark/>
          </w:tcPr>
          <w:p w14:paraId="7675508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125</w:t>
            </w:r>
          </w:p>
        </w:tc>
        <w:tc>
          <w:tcPr>
            <w:tcW w:w="1464" w:type="dxa"/>
            <w:tcBorders>
              <w:top w:val="nil"/>
              <w:left w:val="nil"/>
              <w:bottom w:val="single" w:sz="4" w:space="0" w:color="151628"/>
              <w:right w:val="single" w:sz="4" w:space="0" w:color="151628"/>
            </w:tcBorders>
            <w:shd w:val="clear" w:color="auto" w:fill="auto"/>
            <w:noWrap/>
            <w:vAlign w:val="center"/>
            <w:hideMark/>
          </w:tcPr>
          <w:p w14:paraId="0D9E7DB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w:t>
            </w:r>
          </w:p>
        </w:tc>
        <w:tc>
          <w:tcPr>
            <w:tcW w:w="1291" w:type="dxa"/>
            <w:tcBorders>
              <w:top w:val="nil"/>
              <w:left w:val="nil"/>
              <w:bottom w:val="single" w:sz="4" w:space="0" w:color="151628"/>
              <w:right w:val="single" w:sz="4" w:space="0" w:color="151628"/>
            </w:tcBorders>
            <w:shd w:val="clear" w:color="auto" w:fill="auto"/>
            <w:noWrap/>
            <w:vAlign w:val="center"/>
            <w:hideMark/>
          </w:tcPr>
          <w:p w14:paraId="1449C44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9,273</w:t>
            </w:r>
          </w:p>
        </w:tc>
        <w:tc>
          <w:tcPr>
            <w:tcW w:w="1291" w:type="dxa"/>
            <w:tcBorders>
              <w:top w:val="nil"/>
              <w:left w:val="nil"/>
              <w:bottom w:val="single" w:sz="4" w:space="0" w:color="151628"/>
              <w:right w:val="single" w:sz="4" w:space="0" w:color="151628"/>
            </w:tcBorders>
            <w:shd w:val="clear" w:color="auto" w:fill="auto"/>
            <w:noWrap/>
            <w:vAlign w:val="center"/>
            <w:hideMark/>
          </w:tcPr>
          <w:p w14:paraId="6CFC8A3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1.5%</w:t>
            </w:r>
          </w:p>
        </w:tc>
      </w:tr>
      <w:tr w:rsidR="00DD4785" w:rsidRPr="006D01B9" w14:paraId="0230101E"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40A3710D"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Natural Resource-Based Industries</w:t>
            </w:r>
          </w:p>
        </w:tc>
        <w:tc>
          <w:tcPr>
            <w:tcW w:w="1271" w:type="dxa"/>
            <w:tcBorders>
              <w:top w:val="nil"/>
              <w:left w:val="nil"/>
              <w:bottom w:val="single" w:sz="4" w:space="0" w:color="151628"/>
              <w:right w:val="single" w:sz="4" w:space="0" w:color="151628"/>
            </w:tcBorders>
            <w:shd w:val="clear" w:color="auto" w:fill="auto"/>
            <w:noWrap/>
            <w:vAlign w:val="center"/>
            <w:hideMark/>
          </w:tcPr>
          <w:p w14:paraId="5934DDD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14" w:type="dxa"/>
            <w:tcBorders>
              <w:top w:val="nil"/>
              <w:left w:val="nil"/>
              <w:bottom w:val="single" w:sz="4" w:space="0" w:color="151628"/>
              <w:right w:val="single" w:sz="4" w:space="0" w:color="151628"/>
            </w:tcBorders>
            <w:shd w:val="clear" w:color="auto" w:fill="auto"/>
            <w:noWrap/>
            <w:vAlign w:val="center"/>
            <w:hideMark/>
          </w:tcPr>
          <w:p w14:paraId="5C2F139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370" w:type="dxa"/>
            <w:tcBorders>
              <w:top w:val="nil"/>
              <w:left w:val="nil"/>
              <w:bottom w:val="single" w:sz="4" w:space="0" w:color="151628"/>
              <w:right w:val="single" w:sz="4" w:space="0" w:color="151628"/>
            </w:tcBorders>
            <w:shd w:val="clear" w:color="auto" w:fill="auto"/>
            <w:noWrap/>
            <w:vAlign w:val="center"/>
            <w:hideMark/>
          </w:tcPr>
          <w:p w14:paraId="151042B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64" w:type="dxa"/>
            <w:tcBorders>
              <w:top w:val="nil"/>
              <w:left w:val="nil"/>
              <w:bottom w:val="single" w:sz="4" w:space="0" w:color="151628"/>
              <w:right w:val="single" w:sz="4" w:space="0" w:color="151628"/>
            </w:tcBorders>
            <w:shd w:val="clear" w:color="auto" w:fill="auto"/>
            <w:noWrap/>
            <w:vAlign w:val="center"/>
            <w:hideMark/>
          </w:tcPr>
          <w:p w14:paraId="2BDBD6F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291" w:type="dxa"/>
            <w:tcBorders>
              <w:top w:val="nil"/>
              <w:left w:val="nil"/>
              <w:bottom w:val="single" w:sz="4" w:space="0" w:color="151628"/>
              <w:right w:val="single" w:sz="4" w:space="0" w:color="151628"/>
            </w:tcBorders>
            <w:shd w:val="clear" w:color="auto" w:fill="auto"/>
            <w:noWrap/>
            <w:vAlign w:val="center"/>
            <w:hideMark/>
          </w:tcPr>
          <w:p w14:paraId="2BD2D14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291" w:type="dxa"/>
            <w:tcBorders>
              <w:top w:val="nil"/>
              <w:left w:val="nil"/>
              <w:bottom w:val="single" w:sz="4" w:space="0" w:color="151628"/>
              <w:right w:val="single" w:sz="4" w:space="0" w:color="151628"/>
            </w:tcBorders>
            <w:shd w:val="clear" w:color="auto" w:fill="auto"/>
            <w:noWrap/>
            <w:vAlign w:val="center"/>
            <w:hideMark/>
          </w:tcPr>
          <w:p w14:paraId="51B404F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r>
      <w:tr w:rsidR="00DD4785" w:rsidRPr="006D01B9" w14:paraId="1A775304"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08E6F6D7" w14:textId="511DDFF6"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Other</w:t>
            </w:r>
            <w:r w:rsidR="00340CAD">
              <w:rPr>
                <w:rFonts w:eastAsia="Times New Roman" w:cs="Arial"/>
                <w:sz w:val="20"/>
                <w:szCs w:val="20"/>
                <w:lang w:eastAsia="en-AU"/>
              </w:rPr>
              <w:t>*</w:t>
            </w:r>
          </w:p>
        </w:tc>
        <w:tc>
          <w:tcPr>
            <w:tcW w:w="1271" w:type="dxa"/>
            <w:tcBorders>
              <w:top w:val="nil"/>
              <w:left w:val="nil"/>
              <w:bottom w:val="single" w:sz="4" w:space="0" w:color="151628"/>
              <w:right w:val="single" w:sz="4" w:space="0" w:color="151628"/>
            </w:tcBorders>
            <w:shd w:val="clear" w:color="auto" w:fill="auto"/>
            <w:noWrap/>
            <w:vAlign w:val="center"/>
            <w:hideMark/>
          </w:tcPr>
          <w:p w14:paraId="1F98427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14" w:type="dxa"/>
            <w:tcBorders>
              <w:top w:val="nil"/>
              <w:left w:val="nil"/>
              <w:bottom w:val="single" w:sz="4" w:space="0" w:color="151628"/>
              <w:right w:val="single" w:sz="4" w:space="0" w:color="151628"/>
            </w:tcBorders>
            <w:shd w:val="clear" w:color="auto" w:fill="auto"/>
            <w:noWrap/>
            <w:vAlign w:val="center"/>
            <w:hideMark/>
          </w:tcPr>
          <w:p w14:paraId="2F3AAE1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370" w:type="dxa"/>
            <w:tcBorders>
              <w:top w:val="nil"/>
              <w:left w:val="nil"/>
              <w:bottom w:val="single" w:sz="4" w:space="0" w:color="151628"/>
              <w:right w:val="single" w:sz="4" w:space="0" w:color="151628"/>
            </w:tcBorders>
            <w:shd w:val="clear" w:color="auto" w:fill="auto"/>
            <w:noWrap/>
            <w:vAlign w:val="center"/>
            <w:hideMark/>
          </w:tcPr>
          <w:p w14:paraId="7935249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88</w:t>
            </w:r>
          </w:p>
        </w:tc>
        <w:tc>
          <w:tcPr>
            <w:tcW w:w="1464" w:type="dxa"/>
            <w:tcBorders>
              <w:top w:val="nil"/>
              <w:left w:val="nil"/>
              <w:bottom w:val="single" w:sz="4" w:space="0" w:color="151628"/>
              <w:right w:val="single" w:sz="4" w:space="0" w:color="151628"/>
            </w:tcBorders>
            <w:shd w:val="clear" w:color="auto" w:fill="auto"/>
            <w:noWrap/>
            <w:vAlign w:val="center"/>
            <w:hideMark/>
          </w:tcPr>
          <w:p w14:paraId="06C8DB6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0.9%</w:t>
            </w:r>
          </w:p>
        </w:tc>
        <w:tc>
          <w:tcPr>
            <w:tcW w:w="1291" w:type="dxa"/>
            <w:tcBorders>
              <w:top w:val="nil"/>
              <w:left w:val="nil"/>
              <w:bottom w:val="single" w:sz="4" w:space="0" w:color="151628"/>
              <w:right w:val="single" w:sz="4" w:space="0" w:color="151628"/>
            </w:tcBorders>
            <w:shd w:val="clear" w:color="auto" w:fill="auto"/>
            <w:noWrap/>
            <w:vAlign w:val="center"/>
            <w:hideMark/>
          </w:tcPr>
          <w:p w14:paraId="6296D9B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291" w:type="dxa"/>
            <w:tcBorders>
              <w:top w:val="nil"/>
              <w:left w:val="nil"/>
              <w:bottom w:val="single" w:sz="4" w:space="0" w:color="151628"/>
              <w:right w:val="single" w:sz="4" w:space="0" w:color="151628"/>
            </w:tcBorders>
            <w:shd w:val="clear" w:color="auto" w:fill="auto"/>
            <w:noWrap/>
            <w:vAlign w:val="center"/>
            <w:hideMark/>
          </w:tcPr>
          <w:p w14:paraId="502AF14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r>
      <w:tr w:rsidR="00DD4785" w:rsidRPr="006D01B9" w14:paraId="796AF1CE"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6EB87D98"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Professional and Business Services</w:t>
            </w:r>
          </w:p>
        </w:tc>
        <w:tc>
          <w:tcPr>
            <w:tcW w:w="1271" w:type="dxa"/>
            <w:tcBorders>
              <w:top w:val="nil"/>
              <w:left w:val="nil"/>
              <w:bottom w:val="single" w:sz="4" w:space="0" w:color="151628"/>
              <w:right w:val="single" w:sz="4" w:space="0" w:color="151628"/>
            </w:tcBorders>
            <w:shd w:val="clear" w:color="auto" w:fill="auto"/>
            <w:noWrap/>
            <w:vAlign w:val="center"/>
            <w:hideMark/>
          </w:tcPr>
          <w:p w14:paraId="36B7127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77</w:t>
            </w:r>
          </w:p>
        </w:tc>
        <w:tc>
          <w:tcPr>
            <w:tcW w:w="1414" w:type="dxa"/>
            <w:tcBorders>
              <w:top w:val="nil"/>
              <w:left w:val="nil"/>
              <w:bottom w:val="single" w:sz="4" w:space="0" w:color="151628"/>
              <w:right w:val="single" w:sz="4" w:space="0" w:color="151628"/>
            </w:tcBorders>
            <w:shd w:val="clear" w:color="auto" w:fill="auto"/>
            <w:noWrap/>
            <w:vAlign w:val="center"/>
            <w:hideMark/>
          </w:tcPr>
          <w:p w14:paraId="284BA4B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9.4%</w:t>
            </w:r>
          </w:p>
        </w:tc>
        <w:tc>
          <w:tcPr>
            <w:tcW w:w="1370" w:type="dxa"/>
            <w:tcBorders>
              <w:top w:val="nil"/>
              <w:left w:val="nil"/>
              <w:bottom w:val="single" w:sz="4" w:space="0" w:color="151628"/>
              <w:right w:val="single" w:sz="4" w:space="0" w:color="151628"/>
            </w:tcBorders>
            <w:shd w:val="clear" w:color="auto" w:fill="auto"/>
            <w:noWrap/>
            <w:vAlign w:val="center"/>
            <w:hideMark/>
          </w:tcPr>
          <w:p w14:paraId="78FAB94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852</w:t>
            </w:r>
          </w:p>
        </w:tc>
        <w:tc>
          <w:tcPr>
            <w:tcW w:w="1464" w:type="dxa"/>
            <w:tcBorders>
              <w:top w:val="nil"/>
              <w:left w:val="nil"/>
              <w:bottom w:val="single" w:sz="4" w:space="0" w:color="151628"/>
              <w:right w:val="single" w:sz="4" w:space="0" w:color="151628"/>
            </w:tcBorders>
            <w:shd w:val="clear" w:color="auto" w:fill="auto"/>
            <w:noWrap/>
            <w:vAlign w:val="center"/>
            <w:hideMark/>
          </w:tcPr>
          <w:p w14:paraId="45A2A67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9.0%</w:t>
            </w:r>
          </w:p>
        </w:tc>
        <w:tc>
          <w:tcPr>
            <w:tcW w:w="1291" w:type="dxa"/>
            <w:tcBorders>
              <w:top w:val="nil"/>
              <w:left w:val="nil"/>
              <w:bottom w:val="single" w:sz="4" w:space="0" w:color="151628"/>
              <w:right w:val="single" w:sz="4" w:space="0" w:color="151628"/>
            </w:tcBorders>
            <w:shd w:val="clear" w:color="auto" w:fill="auto"/>
            <w:noWrap/>
            <w:vAlign w:val="center"/>
            <w:hideMark/>
          </w:tcPr>
          <w:p w14:paraId="0BDA178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20,092</w:t>
            </w:r>
          </w:p>
        </w:tc>
        <w:tc>
          <w:tcPr>
            <w:tcW w:w="1291" w:type="dxa"/>
            <w:tcBorders>
              <w:top w:val="nil"/>
              <w:left w:val="nil"/>
              <w:bottom w:val="single" w:sz="4" w:space="0" w:color="151628"/>
              <w:right w:val="single" w:sz="4" w:space="0" w:color="151628"/>
            </w:tcBorders>
            <w:shd w:val="clear" w:color="auto" w:fill="auto"/>
            <w:noWrap/>
            <w:vAlign w:val="center"/>
            <w:hideMark/>
          </w:tcPr>
          <w:p w14:paraId="48C645A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3.2%</w:t>
            </w:r>
          </w:p>
        </w:tc>
      </w:tr>
      <w:tr w:rsidR="00DD4785" w:rsidRPr="006D01B9" w14:paraId="1F043E94"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16CB5962"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Property Development and Operation</w:t>
            </w:r>
          </w:p>
        </w:tc>
        <w:tc>
          <w:tcPr>
            <w:tcW w:w="1271" w:type="dxa"/>
            <w:tcBorders>
              <w:top w:val="nil"/>
              <w:left w:val="nil"/>
              <w:bottom w:val="single" w:sz="4" w:space="0" w:color="151628"/>
              <w:right w:val="single" w:sz="4" w:space="0" w:color="151628"/>
            </w:tcBorders>
            <w:shd w:val="clear" w:color="auto" w:fill="auto"/>
            <w:noWrap/>
            <w:vAlign w:val="center"/>
            <w:hideMark/>
          </w:tcPr>
          <w:p w14:paraId="1230CD8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25</w:t>
            </w:r>
          </w:p>
        </w:tc>
        <w:tc>
          <w:tcPr>
            <w:tcW w:w="1414" w:type="dxa"/>
            <w:tcBorders>
              <w:top w:val="nil"/>
              <w:left w:val="nil"/>
              <w:bottom w:val="single" w:sz="4" w:space="0" w:color="151628"/>
              <w:right w:val="single" w:sz="4" w:space="0" w:color="151628"/>
            </w:tcBorders>
            <w:shd w:val="clear" w:color="auto" w:fill="auto"/>
            <w:noWrap/>
            <w:vAlign w:val="center"/>
            <w:hideMark/>
          </w:tcPr>
          <w:p w14:paraId="7548C3F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3.1%</w:t>
            </w:r>
          </w:p>
        </w:tc>
        <w:tc>
          <w:tcPr>
            <w:tcW w:w="1370" w:type="dxa"/>
            <w:tcBorders>
              <w:top w:val="nil"/>
              <w:left w:val="nil"/>
              <w:bottom w:val="single" w:sz="4" w:space="0" w:color="151628"/>
              <w:right w:val="single" w:sz="4" w:space="0" w:color="151628"/>
            </w:tcBorders>
            <w:shd w:val="clear" w:color="auto" w:fill="auto"/>
            <w:noWrap/>
            <w:vAlign w:val="center"/>
            <w:hideMark/>
          </w:tcPr>
          <w:p w14:paraId="0392255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162</w:t>
            </w:r>
          </w:p>
        </w:tc>
        <w:tc>
          <w:tcPr>
            <w:tcW w:w="1464" w:type="dxa"/>
            <w:tcBorders>
              <w:top w:val="nil"/>
              <w:left w:val="nil"/>
              <w:bottom w:val="single" w:sz="4" w:space="0" w:color="151628"/>
              <w:right w:val="single" w:sz="4" w:space="0" w:color="151628"/>
            </w:tcBorders>
            <w:shd w:val="clear" w:color="auto" w:fill="auto"/>
            <w:noWrap/>
            <w:vAlign w:val="center"/>
            <w:hideMark/>
          </w:tcPr>
          <w:p w14:paraId="18AE0E0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1.7%</w:t>
            </w:r>
          </w:p>
        </w:tc>
        <w:tc>
          <w:tcPr>
            <w:tcW w:w="1291" w:type="dxa"/>
            <w:tcBorders>
              <w:top w:val="nil"/>
              <w:left w:val="nil"/>
              <w:bottom w:val="single" w:sz="4" w:space="0" w:color="151628"/>
              <w:right w:val="single" w:sz="4" w:space="0" w:color="151628"/>
            </w:tcBorders>
            <w:shd w:val="clear" w:color="auto" w:fill="auto"/>
            <w:noWrap/>
            <w:vAlign w:val="center"/>
            <w:hideMark/>
          </w:tcPr>
          <w:p w14:paraId="685E1E6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3,507</w:t>
            </w:r>
          </w:p>
        </w:tc>
        <w:tc>
          <w:tcPr>
            <w:tcW w:w="1291" w:type="dxa"/>
            <w:tcBorders>
              <w:top w:val="nil"/>
              <w:left w:val="nil"/>
              <w:bottom w:val="single" w:sz="4" w:space="0" w:color="151628"/>
              <w:right w:val="single" w:sz="4" w:space="0" w:color="151628"/>
            </w:tcBorders>
            <w:shd w:val="clear" w:color="auto" w:fill="auto"/>
            <w:noWrap/>
            <w:vAlign w:val="center"/>
            <w:hideMark/>
          </w:tcPr>
          <w:p w14:paraId="7DC238A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0.5%</w:t>
            </w:r>
          </w:p>
        </w:tc>
      </w:tr>
      <w:tr w:rsidR="00DD4785" w:rsidRPr="006D01B9" w14:paraId="1163D279"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00E17A6D"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Retail and Personal Services</w:t>
            </w:r>
          </w:p>
        </w:tc>
        <w:tc>
          <w:tcPr>
            <w:tcW w:w="1271" w:type="dxa"/>
            <w:tcBorders>
              <w:top w:val="nil"/>
              <w:left w:val="nil"/>
              <w:bottom w:val="single" w:sz="4" w:space="0" w:color="151628"/>
              <w:right w:val="single" w:sz="4" w:space="0" w:color="151628"/>
            </w:tcBorders>
            <w:shd w:val="clear" w:color="auto" w:fill="auto"/>
            <w:noWrap/>
            <w:vAlign w:val="center"/>
            <w:hideMark/>
          </w:tcPr>
          <w:p w14:paraId="6522661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123</w:t>
            </w:r>
          </w:p>
        </w:tc>
        <w:tc>
          <w:tcPr>
            <w:tcW w:w="1414" w:type="dxa"/>
            <w:tcBorders>
              <w:top w:val="nil"/>
              <w:left w:val="nil"/>
              <w:bottom w:val="single" w:sz="4" w:space="0" w:color="151628"/>
              <w:right w:val="single" w:sz="4" w:space="0" w:color="151628"/>
            </w:tcBorders>
            <w:shd w:val="clear" w:color="auto" w:fill="auto"/>
            <w:noWrap/>
            <w:vAlign w:val="center"/>
            <w:hideMark/>
          </w:tcPr>
          <w:p w14:paraId="73B3469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15.0%</w:t>
            </w:r>
          </w:p>
        </w:tc>
        <w:tc>
          <w:tcPr>
            <w:tcW w:w="1370" w:type="dxa"/>
            <w:tcBorders>
              <w:top w:val="nil"/>
              <w:left w:val="nil"/>
              <w:bottom w:val="single" w:sz="4" w:space="0" w:color="151628"/>
              <w:right w:val="single" w:sz="4" w:space="0" w:color="151628"/>
            </w:tcBorders>
            <w:shd w:val="clear" w:color="auto" w:fill="auto"/>
            <w:noWrap/>
            <w:vAlign w:val="center"/>
            <w:hideMark/>
          </w:tcPr>
          <w:p w14:paraId="3FA6EF2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389</w:t>
            </w:r>
          </w:p>
        </w:tc>
        <w:tc>
          <w:tcPr>
            <w:tcW w:w="1464" w:type="dxa"/>
            <w:tcBorders>
              <w:top w:val="nil"/>
              <w:left w:val="nil"/>
              <w:bottom w:val="single" w:sz="4" w:space="0" w:color="151628"/>
              <w:right w:val="single" w:sz="4" w:space="0" w:color="151628"/>
            </w:tcBorders>
            <w:shd w:val="clear" w:color="auto" w:fill="auto"/>
            <w:noWrap/>
            <w:vAlign w:val="center"/>
            <w:hideMark/>
          </w:tcPr>
          <w:p w14:paraId="0232B51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4.1%</w:t>
            </w:r>
          </w:p>
        </w:tc>
        <w:tc>
          <w:tcPr>
            <w:tcW w:w="1291" w:type="dxa"/>
            <w:tcBorders>
              <w:top w:val="nil"/>
              <w:left w:val="nil"/>
              <w:bottom w:val="single" w:sz="4" w:space="0" w:color="151628"/>
              <w:right w:val="single" w:sz="4" w:space="0" w:color="151628"/>
            </w:tcBorders>
            <w:shd w:val="clear" w:color="auto" w:fill="auto"/>
            <w:noWrap/>
            <w:vAlign w:val="center"/>
            <w:hideMark/>
          </w:tcPr>
          <w:p w14:paraId="6E59229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13,231</w:t>
            </w:r>
          </w:p>
        </w:tc>
        <w:tc>
          <w:tcPr>
            <w:tcW w:w="1291" w:type="dxa"/>
            <w:tcBorders>
              <w:top w:val="nil"/>
              <w:left w:val="nil"/>
              <w:bottom w:val="single" w:sz="4" w:space="0" w:color="151628"/>
              <w:right w:val="single" w:sz="4" w:space="0" w:color="151628"/>
            </w:tcBorders>
            <w:shd w:val="clear" w:color="auto" w:fill="auto"/>
            <w:noWrap/>
            <w:vAlign w:val="center"/>
            <w:hideMark/>
          </w:tcPr>
          <w:p w14:paraId="6C90FDC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w:t>
            </w:r>
          </w:p>
        </w:tc>
      </w:tr>
      <w:tr w:rsidR="00DD4785" w:rsidRPr="006D01B9" w14:paraId="2D853EDD"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3D8E1B16"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Social Capital</w:t>
            </w:r>
          </w:p>
        </w:tc>
        <w:tc>
          <w:tcPr>
            <w:tcW w:w="1271" w:type="dxa"/>
            <w:tcBorders>
              <w:top w:val="nil"/>
              <w:left w:val="nil"/>
              <w:bottom w:val="single" w:sz="4" w:space="0" w:color="151628"/>
              <w:right w:val="single" w:sz="4" w:space="0" w:color="151628"/>
            </w:tcBorders>
            <w:shd w:val="clear" w:color="auto" w:fill="auto"/>
            <w:noWrap/>
            <w:vAlign w:val="center"/>
            <w:hideMark/>
          </w:tcPr>
          <w:p w14:paraId="0FB1FE8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51</w:t>
            </w:r>
          </w:p>
        </w:tc>
        <w:tc>
          <w:tcPr>
            <w:tcW w:w="1414" w:type="dxa"/>
            <w:tcBorders>
              <w:top w:val="nil"/>
              <w:left w:val="nil"/>
              <w:bottom w:val="single" w:sz="4" w:space="0" w:color="151628"/>
              <w:right w:val="single" w:sz="4" w:space="0" w:color="151628"/>
            </w:tcBorders>
            <w:shd w:val="clear" w:color="auto" w:fill="auto"/>
            <w:noWrap/>
            <w:vAlign w:val="center"/>
            <w:hideMark/>
          </w:tcPr>
          <w:p w14:paraId="3A7D305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6.2%</w:t>
            </w:r>
          </w:p>
        </w:tc>
        <w:tc>
          <w:tcPr>
            <w:tcW w:w="1370" w:type="dxa"/>
            <w:tcBorders>
              <w:top w:val="nil"/>
              <w:left w:val="nil"/>
              <w:bottom w:val="single" w:sz="4" w:space="0" w:color="151628"/>
              <w:right w:val="single" w:sz="4" w:space="0" w:color="151628"/>
            </w:tcBorders>
            <w:shd w:val="clear" w:color="auto" w:fill="auto"/>
            <w:noWrap/>
            <w:vAlign w:val="center"/>
            <w:hideMark/>
          </w:tcPr>
          <w:p w14:paraId="6FB5650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423</w:t>
            </w:r>
          </w:p>
        </w:tc>
        <w:tc>
          <w:tcPr>
            <w:tcW w:w="1464" w:type="dxa"/>
            <w:tcBorders>
              <w:top w:val="nil"/>
              <w:left w:val="nil"/>
              <w:bottom w:val="single" w:sz="4" w:space="0" w:color="151628"/>
              <w:right w:val="single" w:sz="4" w:space="0" w:color="151628"/>
            </w:tcBorders>
            <w:shd w:val="clear" w:color="auto" w:fill="auto"/>
            <w:noWrap/>
            <w:vAlign w:val="center"/>
            <w:hideMark/>
          </w:tcPr>
          <w:p w14:paraId="1CF0D5E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4.4%</w:t>
            </w:r>
          </w:p>
        </w:tc>
        <w:tc>
          <w:tcPr>
            <w:tcW w:w="1291" w:type="dxa"/>
            <w:tcBorders>
              <w:top w:val="nil"/>
              <w:left w:val="nil"/>
              <w:bottom w:val="single" w:sz="4" w:space="0" w:color="151628"/>
              <w:right w:val="single" w:sz="4" w:space="0" w:color="151628"/>
            </w:tcBorders>
            <w:shd w:val="clear" w:color="auto" w:fill="auto"/>
            <w:noWrap/>
            <w:vAlign w:val="center"/>
            <w:hideMark/>
          </w:tcPr>
          <w:p w14:paraId="5E4B6A4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24,462</w:t>
            </w:r>
          </w:p>
        </w:tc>
        <w:tc>
          <w:tcPr>
            <w:tcW w:w="1291" w:type="dxa"/>
            <w:tcBorders>
              <w:top w:val="nil"/>
              <w:left w:val="nil"/>
              <w:bottom w:val="single" w:sz="4" w:space="0" w:color="151628"/>
              <w:right w:val="single" w:sz="4" w:space="0" w:color="151628"/>
            </w:tcBorders>
            <w:shd w:val="clear" w:color="auto" w:fill="auto"/>
            <w:noWrap/>
            <w:vAlign w:val="center"/>
            <w:hideMark/>
          </w:tcPr>
          <w:p w14:paraId="0E38A10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3.8%</w:t>
            </w:r>
          </w:p>
        </w:tc>
      </w:tr>
      <w:tr w:rsidR="00DD4785" w:rsidRPr="006D01B9" w14:paraId="1E31CD3E"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6BC97129"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Tourist, Cultural and Leisure</w:t>
            </w:r>
          </w:p>
        </w:tc>
        <w:tc>
          <w:tcPr>
            <w:tcW w:w="1271" w:type="dxa"/>
            <w:tcBorders>
              <w:top w:val="nil"/>
              <w:left w:val="nil"/>
              <w:bottom w:val="single" w:sz="4" w:space="0" w:color="151628"/>
              <w:right w:val="single" w:sz="4" w:space="0" w:color="151628"/>
            </w:tcBorders>
            <w:shd w:val="clear" w:color="auto" w:fill="auto"/>
            <w:noWrap/>
            <w:vAlign w:val="center"/>
            <w:hideMark/>
          </w:tcPr>
          <w:p w14:paraId="2A0719A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117</w:t>
            </w:r>
          </w:p>
        </w:tc>
        <w:tc>
          <w:tcPr>
            <w:tcW w:w="1414" w:type="dxa"/>
            <w:tcBorders>
              <w:top w:val="nil"/>
              <w:left w:val="nil"/>
              <w:bottom w:val="single" w:sz="4" w:space="0" w:color="151628"/>
              <w:right w:val="single" w:sz="4" w:space="0" w:color="151628"/>
            </w:tcBorders>
            <w:shd w:val="clear" w:color="auto" w:fill="auto"/>
            <w:noWrap/>
            <w:vAlign w:val="center"/>
            <w:hideMark/>
          </w:tcPr>
          <w:p w14:paraId="6D70A4F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14.3%</w:t>
            </w:r>
          </w:p>
        </w:tc>
        <w:tc>
          <w:tcPr>
            <w:tcW w:w="1370" w:type="dxa"/>
            <w:tcBorders>
              <w:top w:val="nil"/>
              <w:left w:val="nil"/>
              <w:bottom w:val="single" w:sz="4" w:space="0" w:color="151628"/>
              <w:right w:val="single" w:sz="4" w:space="0" w:color="151628"/>
            </w:tcBorders>
            <w:shd w:val="clear" w:color="auto" w:fill="auto"/>
            <w:noWrap/>
            <w:vAlign w:val="center"/>
            <w:hideMark/>
          </w:tcPr>
          <w:p w14:paraId="15765F0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1,543</w:t>
            </w:r>
          </w:p>
        </w:tc>
        <w:tc>
          <w:tcPr>
            <w:tcW w:w="1464" w:type="dxa"/>
            <w:tcBorders>
              <w:top w:val="nil"/>
              <w:left w:val="nil"/>
              <w:bottom w:val="single" w:sz="4" w:space="0" w:color="151628"/>
              <w:right w:val="single" w:sz="4" w:space="0" w:color="151628"/>
            </w:tcBorders>
            <w:shd w:val="clear" w:color="auto" w:fill="auto"/>
            <w:noWrap/>
            <w:vAlign w:val="center"/>
            <w:hideMark/>
          </w:tcPr>
          <w:p w14:paraId="792805E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16.2%</w:t>
            </w:r>
          </w:p>
        </w:tc>
        <w:tc>
          <w:tcPr>
            <w:tcW w:w="1291" w:type="dxa"/>
            <w:tcBorders>
              <w:top w:val="nil"/>
              <w:left w:val="nil"/>
              <w:bottom w:val="single" w:sz="4" w:space="0" w:color="151628"/>
              <w:right w:val="single" w:sz="4" w:space="0" w:color="151628"/>
            </w:tcBorders>
            <w:shd w:val="clear" w:color="auto" w:fill="auto"/>
            <w:noWrap/>
            <w:vAlign w:val="center"/>
            <w:hideMark/>
          </w:tcPr>
          <w:p w14:paraId="0F76520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207,105</w:t>
            </w:r>
          </w:p>
        </w:tc>
        <w:tc>
          <w:tcPr>
            <w:tcW w:w="1291" w:type="dxa"/>
            <w:tcBorders>
              <w:top w:val="nil"/>
              <w:left w:val="nil"/>
              <w:bottom w:val="single" w:sz="4" w:space="0" w:color="151628"/>
              <w:right w:val="single" w:sz="4" w:space="0" w:color="151628"/>
            </w:tcBorders>
            <w:shd w:val="clear" w:color="auto" w:fill="auto"/>
            <w:noWrap/>
            <w:vAlign w:val="center"/>
            <w:hideMark/>
          </w:tcPr>
          <w:p w14:paraId="4935560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32.5%</w:t>
            </w:r>
          </w:p>
        </w:tc>
      </w:tr>
      <w:tr w:rsidR="00DD4785" w:rsidRPr="006D01B9" w14:paraId="10505F30"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779B8BAD"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Transport and Logistics</w:t>
            </w:r>
          </w:p>
        </w:tc>
        <w:tc>
          <w:tcPr>
            <w:tcW w:w="1271" w:type="dxa"/>
            <w:tcBorders>
              <w:top w:val="nil"/>
              <w:left w:val="nil"/>
              <w:bottom w:val="single" w:sz="4" w:space="0" w:color="151628"/>
              <w:right w:val="single" w:sz="4" w:space="0" w:color="151628"/>
            </w:tcBorders>
            <w:shd w:val="clear" w:color="auto" w:fill="auto"/>
            <w:noWrap/>
            <w:vAlign w:val="center"/>
            <w:hideMark/>
          </w:tcPr>
          <w:p w14:paraId="254A68F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w:t>
            </w:r>
          </w:p>
        </w:tc>
        <w:tc>
          <w:tcPr>
            <w:tcW w:w="1414" w:type="dxa"/>
            <w:tcBorders>
              <w:top w:val="nil"/>
              <w:left w:val="nil"/>
              <w:bottom w:val="single" w:sz="4" w:space="0" w:color="151628"/>
              <w:right w:val="single" w:sz="4" w:space="0" w:color="151628"/>
            </w:tcBorders>
            <w:shd w:val="clear" w:color="auto" w:fill="auto"/>
            <w:noWrap/>
            <w:vAlign w:val="center"/>
            <w:hideMark/>
          </w:tcPr>
          <w:p w14:paraId="32AA25B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w:t>
            </w:r>
          </w:p>
        </w:tc>
        <w:tc>
          <w:tcPr>
            <w:tcW w:w="1370" w:type="dxa"/>
            <w:tcBorders>
              <w:top w:val="nil"/>
              <w:left w:val="nil"/>
              <w:bottom w:val="single" w:sz="4" w:space="0" w:color="151628"/>
              <w:right w:val="single" w:sz="4" w:space="0" w:color="151628"/>
            </w:tcBorders>
            <w:shd w:val="clear" w:color="auto" w:fill="auto"/>
            <w:noWrap/>
            <w:vAlign w:val="center"/>
            <w:hideMark/>
          </w:tcPr>
          <w:p w14:paraId="4475069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233</w:t>
            </w:r>
          </w:p>
        </w:tc>
        <w:tc>
          <w:tcPr>
            <w:tcW w:w="1464" w:type="dxa"/>
            <w:tcBorders>
              <w:top w:val="nil"/>
              <w:left w:val="nil"/>
              <w:bottom w:val="single" w:sz="4" w:space="0" w:color="151628"/>
              <w:right w:val="single" w:sz="4" w:space="0" w:color="151628"/>
            </w:tcBorders>
            <w:shd w:val="clear" w:color="auto" w:fill="auto"/>
            <w:noWrap/>
            <w:vAlign w:val="center"/>
            <w:hideMark/>
          </w:tcPr>
          <w:p w14:paraId="5889A78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2.4%</w:t>
            </w:r>
          </w:p>
        </w:tc>
        <w:tc>
          <w:tcPr>
            <w:tcW w:w="1291" w:type="dxa"/>
            <w:tcBorders>
              <w:top w:val="nil"/>
              <w:left w:val="nil"/>
              <w:bottom w:val="single" w:sz="4" w:space="0" w:color="151628"/>
              <w:right w:val="single" w:sz="4" w:space="0" w:color="151628"/>
            </w:tcBorders>
            <w:shd w:val="clear" w:color="auto" w:fill="auto"/>
            <w:noWrap/>
            <w:vAlign w:val="center"/>
            <w:hideMark/>
          </w:tcPr>
          <w:p w14:paraId="33ED422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30,717</w:t>
            </w:r>
          </w:p>
        </w:tc>
        <w:tc>
          <w:tcPr>
            <w:tcW w:w="1291" w:type="dxa"/>
            <w:tcBorders>
              <w:top w:val="nil"/>
              <w:left w:val="nil"/>
              <w:bottom w:val="single" w:sz="4" w:space="0" w:color="151628"/>
              <w:right w:val="single" w:sz="4" w:space="0" w:color="151628"/>
            </w:tcBorders>
            <w:shd w:val="clear" w:color="auto" w:fill="auto"/>
            <w:noWrap/>
            <w:vAlign w:val="center"/>
            <w:hideMark/>
          </w:tcPr>
          <w:p w14:paraId="3010D1E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4.8%</w:t>
            </w:r>
          </w:p>
        </w:tc>
      </w:tr>
      <w:tr w:rsidR="00DD4785" w:rsidRPr="006D01B9" w14:paraId="17258C1B" w14:textId="77777777" w:rsidTr="00DD4785">
        <w:trPr>
          <w:trHeight w:val="285"/>
          <w:jc w:val="center"/>
        </w:trPr>
        <w:tc>
          <w:tcPr>
            <w:tcW w:w="3819" w:type="dxa"/>
            <w:tcBorders>
              <w:top w:val="nil"/>
              <w:left w:val="single" w:sz="4" w:space="0" w:color="151628"/>
              <w:bottom w:val="single" w:sz="4" w:space="0" w:color="151628"/>
              <w:right w:val="single" w:sz="4" w:space="0" w:color="151628"/>
            </w:tcBorders>
            <w:shd w:val="clear" w:color="auto" w:fill="auto"/>
            <w:noWrap/>
            <w:vAlign w:val="center"/>
            <w:hideMark/>
          </w:tcPr>
          <w:p w14:paraId="76605B9F" w14:textId="755B1D94"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Utilities</w:t>
            </w:r>
            <w:r w:rsidR="00340CAD">
              <w:rPr>
                <w:rFonts w:eastAsia="Times New Roman" w:cs="Arial"/>
                <w:sz w:val="20"/>
                <w:szCs w:val="20"/>
                <w:lang w:eastAsia="en-AU"/>
              </w:rPr>
              <w:t>**</w:t>
            </w:r>
          </w:p>
        </w:tc>
        <w:tc>
          <w:tcPr>
            <w:tcW w:w="1271" w:type="dxa"/>
            <w:tcBorders>
              <w:top w:val="nil"/>
              <w:left w:val="nil"/>
              <w:bottom w:val="single" w:sz="4" w:space="0" w:color="151628"/>
              <w:right w:val="single" w:sz="4" w:space="0" w:color="151628"/>
            </w:tcBorders>
            <w:shd w:val="clear" w:color="auto" w:fill="auto"/>
            <w:noWrap/>
            <w:vAlign w:val="center"/>
            <w:hideMark/>
          </w:tcPr>
          <w:p w14:paraId="69A7E2E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14" w:type="dxa"/>
            <w:tcBorders>
              <w:top w:val="nil"/>
              <w:left w:val="nil"/>
              <w:bottom w:val="single" w:sz="4" w:space="0" w:color="151628"/>
              <w:right w:val="single" w:sz="4" w:space="0" w:color="151628"/>
            </w:tcBorders>
            <w:shd w:val="clear" w:color="auto" w:fill="auto"/>
            <w:noWrap/>
            <w:vAlign w:val="center"/>
            <w:hideMark/>
          </w:tcPr>
          <w:p w14:paraId="68B80F8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370" w:type="dxa"/>
            <w:tcBorders>
              <w:top w:val="nil"/>
              <w:left w:val="nil"/>
              <w:bottom w:val="single" w:sz="4" w:space="0" w:color="151628"/>
              <w:right w:val="single" w:sz="4" w:space="0" w:color="151628"/>
            </w:tcBorders>
            <w:shd w:val="clear" w:color="auto" w:fill="auto"/>
            <w:noWrap/>
            <w:vAlign w:val="center"/>
            <w:hideMark/>
          </w:tcPr>
          <w:p w14:paraId="7838B1E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64" w:type="dxa"/>
            <w:tcBorders>
              <w:top w:val="nil"/>
              <w:left w:val="nil"/>
              <w:bottom w:val="single" w:sz="4" w:space="0" w:color="151628"/>
              <w:right w:val="single" w:sz="4" w:space="0" w:color="151628"/>
            </w:tcBorders>
            <w:shd w:val="clear" w:color="auto" w:fill="auto"/>
            <w:noWrap/>
            <w:vAlign w:val="center"/>
            <w:hideMark/>
          </w:tcPr>
          <w:p w14:paraId="320E523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291" w:type="dxa"/>
            <w:tcBorders>
              <w:top w:val="nil"/>
              <w:left w:val="nil"/>
              <w:bottom w:val="single" w:sz="4" w:space="0" w:color="151628"/>
              <w:right w:val="single" w:sz="4" w:space="0" w:color="151628"/>
            </w:tcBorders>
            <w:shd w:val="clear" w:color="auto" w:fill="auto"/>
            <w:noWrap/>
            <w:vAlign w:val="center"/>
            <w:hideMark/>
          </w:tcPr>
          <w:p w14:paraId="6A75240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697</w:t>
            </w:r>
          </w:p>
        </w:tc>
        <w:tc>
          <w:tcPr>
            <w:tcW w:w="1291" w:type="dxa"/>
            <w:tcBorders>
              <w:top w:val="nil"/>
              <w:left w:val="nil"/>
              <w:bottom w:val="single" w:sz="4" w:space="0" w:color="151628"/>
              <w:right w:val="single" w:sz="4" w:space="0" w:color="151628"/>
            </w:tcBorders>
            <w:shd w:val="clear" w:color="auto" w:fill="auto"/>
            <w:noWrap/>
            <w:vAlign w:val="center"/>
            <w:hideMark/>
          </w:tcPr>
          <w:p w14:paraId="2AF514A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0.1%</w:t>
            </w:r>
          </w:p>
        </w:tc>
      </w:tr>
      <w:tr w:rsidR="005F292A" w:rsidRPr="005F292A" w14:paraId="08ED9967" w14:textId="77777777" w:rsidTr="005F292A">
        <w:trPr>
          <w:trHeight w:val="285"/>
          <w:jc w:val="center"/>
        </w:trPr>
        <w:tc>
          <w:tcPr>
            <w:tcW w:w="3819" w:type="dxa"/>
            <w:tcBorders>
              <w:top w:val="nil"/>
              <w:left w:val="single" w:sz="4" w:space="0" w:color="151628"/>
              <w:bottom w:val="single" w:sz="4" w:space="0" w:color="151628"/>
              <w:right w:val="single" w:sz="4" w:space="0" w:color="151628"/>
            </w:tcBorders>
            <w:shd w:val="clear" w:color="auto" w:fill="152128"/>
            <w:noWrap/>
            <w:vAlign w:val="center"/>
            <w:hideMark/>
          </w:tcPr>
          <w:p w14:paraId="167CA7F3" w14:textId="77777777" w:rsidR="00DD4785" w:rsidRPr="005F292A" w:rsidRDefault="00DD4785" w:rsidP="00DD4785">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1271" w:type="dxa"/>
            <w:tcBorders>
              <w:top w:val="nil"/>
              <w:left w:val="nil"/>
              <w:bottom w:val="single" w:sz="4" w:space="0" w:color="151628"/>
              <w:right w:val="single" w:sz="4" w:space="0" w:color="151628"/>
            </w:tcBorders>
            <w:shd w:val="clear" w:color="auto" w:fill="152128"/>
            <w:noWrap/>
            <w:vAlign w:val="center"/>
            <w:hideMark/>
          </w:tcPr>
          <w:p w14:paraId="4743DB56"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818</w:t>
            </w:r>
          </w:p>
        </w:tc>
        <w:tc>
          <w:tcPr>
            <w:tcW w:w="1414" w:type="dxa"/>
            <w:tcBorders>
              <w:top w:val="nil"/>
              <w:left w:val="nil"/>
              <w:bottom w:val="single" w:sz="4" w:space="0" w:color="151628"/>
              <w:right w:val="single" w:sz="4" w:space="0" w:color="151628"/>
            </w:tcBorders>
            <w:shd w:val="clear" w:color="auto" w:fill="152128"/>
            <w:noWrap/>
            <w:vAlign w:val="center"/>
            <w:hideMark/>
          </w:tcPr>
          <w:p w14:paraId="114245B7"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370" w:type="dxa"/>
            <w:tcBorders>
              <w:top w:val="nil"/>
              <w:left w:val="nil"/>
              <w:bottom w:val="single" w:sz="4" w:space="0" w:color="151628"/>
              <w:right w:val="single" w:sz="4" w:space="0" w:color="151628"/>
            </w:tcBorders>
            <w:shd w:val="clear" w:color="auto" w:fill="152128"/>
            <w:noWrap/>
            <w:vAlign w:val="center"/>
            <w:hideMark/>
          </w:tcPr>
          <w:p w14:paraId="36793E4B"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9,511</w:t>
            </w:r>
          </w:p>
        </w:tc>
        <w:tc>
          <w:tcPr>
            <w:tcW w:w="1464" w:type="dxa"/>
            <w:tcBorders>
              <w:top w:val="nil"/>
              <w:left w:val="nil"/>
              <w:bottom w:val="single" w:sz="4" w:space="0" w:color="151628"/>
              <w:right w:val="single" w:sz="4" w:space="0" w:color="151628"/>
            </w:tcBorders>
            <w:shd w:val="clear" w:color="auto" w:fill="152128"/>
            <w:noWrap/>
            <w:vAlign w:val="center"/>
            <w:hideMark/>
          </w:tcPr>
          <w:p w14:paraId="6457A1A7"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291" w:type="dxa"/>
            <w:tcBorders>
              <w:top w:val="nil"/>
              <w:left w:val="nil"/>
              <w:bottom w:val="single" w:sz="4" w:space="0" w:color="151628"/>
              <w:right w:val="single" w:sz="4" w:space="0" w:color="151628"/>
            </w:tcBorders>
            <w:shd w:val="clear" w:color="auto" w:fill="152128"/>
            <w:noWrap/>
            <w:vAlign w:val="center"/>
            <w:hideMark/>
          </w:tcPr>
          <w:p w14:paraId="10E17EC7"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637,759</w:t>
            </w:r>
          </w:p>
        </w:tc>
        <w:tc>
          <w:tcPr>
            <w:tcW w:w="1291" w:type="dxa"/>
            <w:tcBorders>
              <w:top w:val="nil"/>
              <w:left w:val="nil"/>
              <w:bottom w:val="single" w:sz="4" w:space="0" w:color="151628"/>
              <w:right w:val="single" w:sz="4" w:space="0" w:color="151628"/>
            </w:tcBorders>
            <w:shd w:val="clear" w:color="auto" w:fill="152128"/>
            <w:noWrap/>
            <w:vAlign w:val="center"/>
            <w:hideMark/>
          </w:tcPr>
          <w:p w14:paraId="35C95C7B"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r>
    </w:tbl>
    <w:p w14:paraId="472B5A3F" w14:textId="337690EA" w:rsidR="00C43B51" w:rsidRPr="006D01B9" w:rsidRDefault="00340CAD">
      <w:r w:rsidRPr="00A550DB">
        <w:rPr>
          <w:noProof/>
          <w:lang w:eastAsia="en-AU"/>
        </w:rPr>
        <mc:AlternateContent>
          <mc:Choice Requires="wps">
            <w:drawing>
              <wp:anchor distT="0" distB="0" distL="114300" distR="114300" simplePos="0" relativeHeight="251713536" behindDoc="0" locked="0" layoutInCell="1" allowOverlap="1" wp14:anchorId="391D1EC9" wp14:editId="7E1E8ED9">
                <wp:simplePos x="0" y="0"/>
                <wp:positionH relativeFrom="column">
                  <wp:posOffset>213360</wp:posOffset>
                </wp:positionH>
                <wp:positionV relativeFrom="paragraph">
                  <wp:posOffset>102870</wp:posOffset>
                </wp:positionV>
                <wp:extent cx="8105775" cy="5524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B0839" w14:textId="77777777" w:rsidR="00FD51F0" w:rsidRPr="00AD15B1" w:rsidRDefault="00FD51F0" w:rsidP="00340CAD">
                            <w:pPr>
                              <w:pStyle w:val="ListParagraph"/>
                              <w:jc w:val="both"/>
                              <w:rPr>
                                <w:rFonts w:cstheme="minorHAnsi"/>
                                <w:sz w:val="18"/>
                                <w:szCs w:val="18"/>
                              </w:rPr>
                            </w:pPr>
                            <w:r>
                              <w:rPr>
                                <w:rFonts w:cstheme="minorHAnsi"/>
                                <w:sz w:val="18"/>
                                <w:szCs w:val="18"/>
                              </w:rPr>
                              <w:t>*</w:t>
                            </w:r>
                            <w:r w:rsidRPr="00AD15B1">
                              <w:rPr>
                                <w:rFonts w:cstheme="minorHAnsi"/>
                                <w:sz w:val="18"/>
                                <w:szCs w:val="18"/>
                              </w:rPr>
                              <w:t xml:space="preserve">’Other’ </w:t>
                            </w:r>
                            <w:r>
                              <w:rPr>
                                <w:rFonts w:cstheme="minorHAnsi"/>
                                <w:sz w:val="18"/>
                                <w:szCs w:val="18"/>
                              </w:rPr>
                              <w:t xml:space="preserve">industry sector data may include </w:t>
                            </w:r>
                            <w:r w:rsidRPr="00AD15B1">
                              <w:rPr>
                                <w:rFonts w:cstheme="minorHAnsi"/>
                                <w:sz w:val="18"/>
                                <w:szCs w:val="18"/>
                              </w:rPr>
                              <w:t xml:space="preserve">nil businesses, nil employment </w:t>
                            </w:r>
                            <w:r>
                              <w:rPr>
                                <w:rFonts w:cstheme="minorHAnsi"/>
                                <w:sz w:val="18"/>
                                <w:szCs w:val="18"/>
                              </w:rPr>
                              <w:t>and/</w:t>
                            </w:r>
                            <w:r w:rsidRPr="00AD15B1">
                              <w:rPr>
                                <w:rFonts w:cstheme="minorHAnsi"/>
                                <w:sz w:val="18"/>
                                <w:szCs w:val="18"/>
                              </w:rPr>
                              <w:t xml:space="preserve">or nil business floor </w:t>
                            </w:r>
                            <w:r>
                              <w:rPr>
                                <w:rFonts w:cstheme="minorHAnsi"/>
                                <w:sz w:val="18"/>
                                <w:szCs w:val="18"/>
                              </w:rPr>
                              <w:t>area. This is explained by: the inclusion of non-private households which employ staff, such as student accommodation and aged care facilities; and, workers counted in common areas of multi-tenanted buildings who are not directly linked to a business establishment.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6.8pt;margin-top:8.1pt;width:638.25pt;height: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jAugIAAMA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" filled="f" stroked="f">
                <v:textbox>
                  <w:txbxContent>
                    <w:p w14:paraId="20CB0839" w14:textId="77777777" w:rsidR="00FD51F0" w:rsidRPr="00AD15B1" w:rsidRDefault="00FD51F0" w:rsidP="00340CAD">
                      <w:pPr>
                        <w:pStyle w:val="ListParagraph"/>
                        <w:jc w:val="both"/>
                        <w:rPr>
                          <w:rFonts w:cstheme="minorHAnsi"/>
                          <w:sz w:val="18"/>
                          <w:szCs w:val="18"/>
                        </w:rPr>
                      </w:pPr>
                      <w:r>
                        <w:rPr>
                          <w:rFonts w:cstheme="minorHAnsi"/>
                          <w:sz w:val="18"/>
                          <w:szCs w:val="18"/>
                        </w:rPr>
                        <w:t>*</w:t>
                      </w:r>
                      <w:r w:rsidRPr="00AD15B1">
                        <w:rPr>
                          <w:rFonts w:cstheme="minorHAnsi"/>
                          <w:sz w:val="18"/>
                          <w:szCs w:val="18"/>
                        </w:rPr>
                        <w:t xml:space="preserve">’Other’ </w:t>
                      </w:r>
                      <w:r>
                        <w:rPr>
                          <w:rFonts w:cstheme="minorHAnsi"/>
                          <w:sz w:val="18"/>
                          <w:szCs w:val="18"/>
                        </w:rPr>
                        <w:t xml:space="preserve">industry sector data may include </w:t>
                      </w:r>
                      <w:r w:rsidRPr="00AD15B1">
                        <w:rPr>
                          <w:rFonts w:cstheme="minorHAnsi"/>
                          <w:sz w:val="18"/>
                          <w:szCs w:val="18"/>
                        </w:rPr>
                        <w:t xml:space="preserve">nil businesses, nil employment </w:t>
                      </w:r>
                      <w:r>
                        <w:rPr>
                          <w:rFonts w:cstheme="minorHAnsi"/>
                          <w:sz w:val="18"/>
                          <w:szCs w:val="18"/>
                        </w:rPr>
                        <w:t>and/</w:t>
                      </w:r>
                      <w:r w:rsidRPr="00AD15B1">
                        <w:rPr>
                          <w:rFonts w:cstheme="minorHAnsi"/>
                          <w:sz w:val="18"/>
                          <w:szCs w:val="18"/>
                        </w:rPr>
                        <w:t xml:space="preserve">or nil business floor </w:t>
                      </w:r>
                      <w:r>
                        <w:rPr>
                          <w:rFonts w:cstheme="minorHAnsi"/>
                          <w:sz w:val="18"/>
                          <w:szCs w:val="18"/>
                        </w:rPr>
                        <w:t>area. This is explained by: the inclusion of non-private households which employ staff, such as student accommodation and aged care facilities; and, workers counted in common areas of multi-tenanted buildings who are not directly linked to a business establishment.</w:t>
                      </w:r>
                    </w:p>
                  </w:txbxContent>
                </v:textbox>
                <w10:wrap type="square"/>
              </v:shape>
            </w:pict>
          </mc:Fallback>
        </mc:AlternateContent>
      </w:r>
    </w:p>
    <w:p w14:paraId="4A5FF5BE" w14:textId="670D7102" w:rsidR="00C43B51" w:rsidRPr="006D01B9" w:rsidRDefault="00340CAD">
      <w:r w:rsidRPr="00A550DB">
        <w:rPr>
          <w:noProof/>
          <w:lang w:eastAsia="en-AU"/>
        </w:rPr>
        <mc:AlternateContent>
          <mc:Choice Requires="wps">
            <w:drawing>
              <wp:anchor distT="0" distB="0" distL="114300" distR="114300" simplePos="0" relativeHeight="251715584" behindDoc="0" locked="0" layoutInCell="1" allowOverlap="1" wp14:anchorId="09B548EC" wp14:editId="2E7F3DCA">
                <wp:simplePos x="0" y="0"/>
                <wp:positionH relativeFrom="column">
                  <wp:posOffset>-8220075</wp:posOffset>
                </wp:positionH>
                <wp:positionV relativeFrom="paragraph">
                  <wp:posOffset>435610</wp:posOffset>
                </wp:positionV>
                <wp:extent cx="8105775" cy="371475"/>
                <wp:effectExtent l="0" t="0" r="0" b="952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57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24F4A" w14:textId="77777777" w:rsidR="00FD51F0" w:rsidRPr="00AD15B1" w:rsidRDefault="00FD51F0" w:rsidP="00340CAD">
                            <w:pPr>
                              <w:pStyle w:val="ListParagraph"/>
                              <w:jc w:val="both"/>
                              <w:rPr>
                                <w:rFonts w:cstheme="minorHAnsi"/>
                                <w:sz w:val="18"/>
                                <w:szCs w:val="18"/>
                              </w:rPr>
                            </w:pPr>
                            <w:r>
                              <w:rPr>
                                <w:rFonts w:cstheme="minorHAnsi"/>
                                <w:sz w:val="18"/>
                                <w:szCs w:val="18"/>
                              </w:rPr>
                              <w:t xml:space="preserve">**‘Utilities’ industry sector data may include </w:t>
                            </w:r>
                            <w:r w:rsidRPr="00AD15B1">
                              <w:rPr>
                                <w:rFonts w:cstheme="minorHAnsi"/>
                                <w:sz w:val="18"/>
                                <w:szCs w:val="18"/>
                              </w:rPr>
                              <w:t xml:space="preserve">nil businesses, nil employment </w:t>
                            </w:r>
                            <w:r>
                              <w:rPr>
                                <w:rFonts w:cstheme="minorHAnsi"/>
                                <w:sz w:val="18"/>
                                <w:szCs w:val="18"/>
                              </w:rPr>
                              <w:t>and /</w:t>
                            </w:r>
                            <w:r w:rsidRPr="00AD15B1">
                              <w:rPr>
                                <w:rFonts w:cstheme="minorHAnsi"/>
                                <w:sz w:val="18"/>
                                <w:szCs w:val="18"/>
                              </w:rPr>
                              <w:t xml:space="preserve">or nil business floor </w:t>
                            </w:r>
                            <w:r>
                              <w:rPr>
                                <w:rFonts w:cstheme="minorHAnsi"/>
                                <w:sz w:val="18"/>
                                <w:szCs w:val="18"/>
                              </w:rPr>
                              <w:t>area. This is explained by the presence of substations or pumping stations (business floor area data that has not been directly linked to a business establishment).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647.25pt;margin-top:34.3pt;width:638.25pt;height:29.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" filled="f" stroked="f">
                <v:textbox>
                  <w:txbxContent>
                    <w:p w14:paraId="1AC24F4A" w14:textId="77777777" w:rsidR="00FD51F0" w:rsidRPr="00AD15B1" w:rsidRDefault="00FD51F0" w:rsidP="00340CAD">
                      <w:pPr>
                        <w:pStyle w:val="ListParagraph"/>
                        <w:jc w:val="both"/>
                        <w:rPr>
                          <w:rFonts w:cstheme="minorHAnsi"/>
                          <w:sz w:val="18"/>
                          <w:szCs w:val="18"/>
                        </w:rPr>
                      </w:pPr>
                      <w:r>
                        <w:rPr>
                          <w:rFonts w:cstheme="minorHAnsi"/>
                          <w:sz w:val="18"/>
                          <w:szCs w:val="18"/>
                        </w:rPr>
                        <w:t xml:space="preserve">**‘Utilities’ industry sector data may include </w:t>
                      </w:r>
                      <w:r w:rsidRPr="00AD15B1">
                        <w:rPr>
                          <w:rFonts w:cstheme="minorHAnsi"/>
                          <w:sz w:val="18"/>
                          <w:szCs w:val="18"/>
                        </w:rPr>
                        <w:t xml:space="preserve">nil businesses, nil employment </w:t>
                      </w:r>
                      <w:r>
                        <w:rPr>
                          <w:rFonts w:cstheme="minorHAnsi"/>
                          <w:sz w:val="18"/>
                          <w:szCs w:val="18"/>
                        </w:rPr>
                        <w:t>and /</w:t>
                      </w:r>
                      <w:r w:rsidRPr="00AD15B1">
                        <w:rPr>
                          <w:rFonts w:cstheme="minorHAnsi"/>
                          <w:sz w:val="18"/>
                          <w:szCs w:val="18"/>
                        </w:rPr>
                        <w:t xml:space="preserve">or nil business floor </w:t>
                      </w:r>
                      <w:r>
                        <w:rPr>
                          <w:rFonts w:cstheme="minorHAnsi"/>
                          <w:sz w:val="18"/>
                          <w:szCs w:val="18"/>
                        </w:rPr>
                        <w:t>area. This is explained by the presence of substations or pumping stations (business floor area data that has not been directly linked to a business establishment).</w:t>
                      </w:r>
                    </w:p>
                  </w:txbxContent>
                </v:textbox>
                <w10:wrap type="square"/>
              </v:shape>
            </w:pict>
          </mc:Fallback>
        </mc:AlternateContent>
      </w:r>
      <w:r w:rsidR="00C43B51" w:rsidRPr="006D01B9">
        <w:br w:type="page"/>
      </w:r>
    </w:p>
    <w:p w14:paraId="4B4C8589" w14:textId="77777777" w:rsidR="00624D6F" w:rsidRPr="006D01B9" w:rsidRDefault="00624D6F" w:rsidP="00270D8D">
      <w:pPr>
        <w:pStyle w:val="BodyText"/>
        <w:jc w:val="both"/>
      </w:pPr>
    </w:p>
    <w:tbl>
      <w:tblPr>
        <w:tblW w:w="11920" w:type="dxa"/>
        <w:jc w:val="center"/>
        <w:tblInd w:w="93" w:type="dxa"/>
        <w:tblLook w:val="04A0" w:firstRow="1" w:lastRow="0" w:firstColumn="1" w:lastColumn="0" w:noHBand="0" w:noVBand="1"/>
      </w:tblPr>
      <w:tblGrid>
        <w:gridCol w:w="4498"/>
        <w:gridCol w:w="661"/>
        <w:gridCol w:w="1666"/>
        <w:gridCol w:w="661"/>
        <w:gridCol w:w="1666"/>
        <w:gridCol w:w="1418"/>
        <w:gridCol w:w="1426"/>
      </w:tblGrid>
      <w:tr w:rsidR="00DD4785" w:rsidRPr="006D01B9" w14:paraId="3C4DCD25" w14:textId="77777777" w:rsidTr="00DD4785">
        <w:trPr>
          <w:trHeight w:val="270"/>
          <w:jc w:val="center"/>
        </w:trPr>
        <w:tc>
          <w:tcPr>
            <w:tcW w:w="11920" w:type="dxa"/>
            <w:gridSpan w:val="7"/>
            <w:tcBorders>
              <w:top w:val="nil"/>
              <w:left w:val="nil"/>
              <w:bottom w:val="single" w:sz="4" w:space="0" w:color="151628"/>
            </w:tcBorders>
            <w:shd w:val="clear" w:color="auto" w:fill="auto"/>
            <w:noWrap/>
            <w:vAlign w:val="center"/>
            <w:hideMark/>
          </w:tcPr>
          <w:p w14:paraId="587930B1" w14:textId="77777777" w:rsidR="00DD4785" w:rsidRPr="006D01B9" w:rsidRDefault="00DD4785" w:rsidP="00DD4785">
            <w:pPr>
              <w:rPr>
                <w:rFonts w:eastAsia="Times New Roman" w:cs="Arial"/>
                <w:b/>
                <w:bCs/>
                <w:szCs w:val="21"/>
                <w:lang w:eastAsia="en-AU"/>
              </w:rPr>
            </w:pPr>
            <w:r w:rsidRPr="006D01B9">
              <w:rPr>
                <w:rFonts w:eastAsia="Times New Roman" w:cs="Arial"/>
                <w:b/>
                <w:bCs/>
                <w:szCs w:val="21"/>
                <w:lang w:eastAsia="en-AU"/>
              </w:rPr>
              <w:t>Table 3.  Business Mix By City-Based Industry Sectors, Macleay Street and Woolloomooloo Village, 2007-2012</w:t>
            </w:r>
          </w:p>
        </w:tc>
      </w:tr>
      <w:tr w:rsidR="00DD4785" w:rsidRPr="006D01B9" w14:paraId="6C992326" w14:textId="77777777" w:rsidTr="00DD4785">
        <w:trPr>
          <w:trHeight w:val="840"/>
          <w:jc w:val="center"/>
        </w:trPr>
        <w:tc>
          <w:tcPr>
            <w:tcW w:w="4498" w:type="dxa"/>
            <w:tcBorders>
              <w:top w:val="nil"/>
              <w:left w:val="single" w:sz="4" w:space="0" w:color="151628"/>
              <w:bottom w:val="single" w:sz="4" w:space="0" w:color="151628"/>
              <w:right w:val="single" w:sz="4" w:space="0" w:color="151628"/>
            </w:tcBorders>
            <w:shd w:val="clear" w:color="000000" w:fill="152128"/>
            <w:vAlign w:val="center"/>
            <w:hideMark/>
          </w:tcPr>
          <w:p w14:paraId="0FC3CBED" w14:textId="77777777" w:rsidR="00DD4785" w:rsidRPr="006D01B9" w:rsidRDefault="00DD4785" w:rsidP="00DD4785">
            <w:pPr>
              <w:rPr>
                <w:rFonts w:eastAsia="Times New Roman" w:cs="Arial"/>
                <w:b/>
                <w:bCs/>
                <w:color w:val="FFFFFF"/>
                <w:sz w:val="20"/>
                <w:szCs w:val="20"/>
                <w:lang w:eastAsia="en-AU"/>
              </w:rPr>
            </w:pPr>
            <w:r w:rsidRPr="006D01B9">
              <w:rPr>
                <w:rFonts w:eastAsia="Times New Roman" w:cs="Arial"/>
                <w:b/>
                <w:bCs/>
                <w:color w:val="FFFFFF"/>
                <w:sz w:val="20"/>
                <w:szCs w:val="20"/>
                <w:lang w:eastAsia="en-AU"/>
              </w:rPr>
              <w:t>City-Based Industry Sector</w:t>
            </w:r>
          </w:p>
        </w:tc>
        <w:tc>
          <w:tcPr>
            <w:tcW w:w="623" w:type="dxa"/>
            <w:tcBorders>
              <w:top w:val="nil"/>
              <w:left w:val="nil"/>
              <w:bottom w:val="single" w:sz="4" w:space="0" w:color="151628"/>
              <w:right w:val="single" w:sz="4" w:space="0" w:color="151628"/>
            </w:tcBorders>
            <w:shd w:val="clear" w:color="000000" w:fill="152128"/>
            <w:noWrap/>
            <w:vAlign w:val="center"/>
            <w:hideMark/>
          </w:tcPr>
          <w:p w14:paraId="65730183"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p>
        </w:tc>
        <w:tc>
          <w:tcPr>
            <w:tcW w:w="1666" w:type="dxa"/>
            <w:tcBorders>
              <w:top w:val="nil"/>
              <w:left w:val="nil"/>
              <w:bottom w:val="single" w:sz="4" w:space="0" w:color="151628"/>
              <w:right w:val="single" w:sz="4" w:space="0" w:color="151628"/>
            </w:tcBorders>
            <w:shd w:val="clear" w:color="000000" w:fill="152128"/>
            <w:vAlign w:val="center"/>
            <w:hideMark/>
          </w:tcPr>
          <w:p w14:paraId="080DE432"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2007 Businesses</w:t>
            </w:r>
          </w:p>
        </w:tc>
        <w:tc>
          <w:tcPr>
            <w:tcW w:w="623" w:type="dxa"/>
            <w:tcBorders>
              <w:top w:val="nil"/>
              <w:left w:val="nil"/>
              <w:bottom w:val="single" w:sz="4" w:space="0" w:color="151628"/>
              <w:right w:val="single" w:sz="4" w:space="0" w:color="151628"/>
            </w:tcBorders>
            <w:shd w:val="clear" w:color="000000" w:fill="152128"/>
            <w:noWrap/>
            <w:vAlign w:val="center"/>
            <w:hideMark/>
          </w:tcPr>
          <w:p w14:paraId="17F81155"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c>
          <w:tcPr>
            <w:tcW w:w="1666" w:type="dxa"/>
            <w:tcBorders>
              <w:top w:val="nil"/>
              <w:left w:val="nil"/>
              <w:bottom w:val="single" w:sz="4" w:space="0" w:color="151628"/>
              <w:right w:val="single" w:sz="4" w:space="0" w:color="151628"/>
            </w:tcBorders>
            <w:shd w:val="clear" w:color="000000" w:fill="152128"/>
            <w:vAlign w:val="center"/>
            <w:hideMark/>
          </w:tcPr>
          <w:p w14:paraId="22BDA214"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2012 Businesses</w:t>
            </w:r>
          </w:p>
        </w:tc>
        <w:tc>
          <w:tcPr>
            <w:tcW w:w="1418" w:type="dxa"/>
            <w:tcBorders>
              <w:top w:val="nil"/>
              <w:left w:val="nil"/>
              <w:bottom w:val="single" w:sz="4" w:space="0" w:color="151628"/>
              <w:right w:val="single" w:sz="4" w:space="0" w:color="151628"/>
            </w:tcBorders>
            <w:shd w:val="clear" w:color="000000" w:fill="152128"/>
            <w:vAlign w:val="center"/>
            <w:hideMark/>
          </w:tcPr>
          <w:p w14:paraId="5FFF9595"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Change</w:t>
            </w:r>
            <w:r w:rsidRPr="006D01B9">
              <w:rPr>
                <w:rFonts w:eastAsia="Times New Roman" w:cs="Arial"/>
                <w:b/>
                <w:bCs/>
                <w:color w:val="FFFFFF"/>
                <w:sz w:val="20"/>
                <w:szCs w:val="20"/>
                <w:lang w:eastAsia="en-AU"/>
              </w:rPr>
              <w:br/>
              <w:t>2007-2012</w:t>
            </w:r>
          </w:p>
        </w:tc>
        <w:tc>
          <w:tcPr>
            <w:tcW w:w="1426" w:type="dxa"/>
            <w:tcBorders>
              <w:top w:val="nil"/>
              <w:left w:val="nil"/>
              <w:bottom w:val="single" w:sz="4" w:space="0" w:color="151628"/>
              <w:right w:val="single" w:sz="4" w:space="0" w:color="151628"/>
            </w:tcBorders>
            <w:shd w:val="clear" w:color="000000" w:fill="152128"/>
            <w:vAlign w:val="center"/>
            <w:hideMark/>
          </w:tcPr>
          <w:p w14:paraId="6B1A576F"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Change 2007-2012</w:t>
            </w:r>
          </w:p>
        </w:tc>
      </w:tr>
      <w:tr w:rsidR="00DD4785" w:rsidRPr="006D01B9" w14:paraId="09ABD292"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49E66350"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Community</w:t>
            </w:r>
          </w:p>
        </w:tc>
        <w:tc>
          <w:tcPr>
            <w:tcW w:w="623" w:type="dxa"/>
            <w:tcBorders>
              <w:top w:val="nil"/>
              <w:left w:val="nil"/>
              <w:bottom w:val="single" w:sz="4" w:space="0" w:color="151628"/>
              <w:right w:val="single" w:sz="4" w:space="0" w:color="151628"/>
            </w:tcBorders>
            <w:shd w:val="clear" w:color="auto" w:fill="auto"/>
            <w:noWrap/>
            <w:vAlign w:val="center"/>
            <w:hideMark/>
          </w:tcPr>
          <w:p w14:paraId="267CCD4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8</w:t>
            </w:r>
          </w:p>
        </w:tc>
        <w:tc>
          <w:tcPr>
            <w:tcW w:w="1666" w:type="dxa"/>
            <w:tcBorders>
              <w:top w:val="nil"/>
              <w:left w:val="nil"/>
              <w:bottom w:val="single" w:sz="4" w:space="0" w:color="151628"/>
              <w:right w:val="single" w:sz="4" w:space="0" w:color="151628"/>
            </w:tcBorders>
            <w:shd w:val="clear" w:color="auto" w:fill="auto"/>
            <w:noWrap/>
            <w:vAlign w:val="center"/>
            <w:hideMark/>
          </w:tcPr>
          <w:p w14:paraId="1CDCE9A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w:t>
            </w:r>
          </w:p>
        </w:tc>
        <w:tc>
          <w:tcPr>
            <w:tcW w:w="623" w:type="dxa"/>
            <w:tcBorders>
              <w:top w:val="nil"/>
              <w:left w:val="nil"/>
              <w:bottom w:val="single" w:sz="4" w:space="0" w:color="151628"/>
              <w:right w:val="single" w:sz="4" w:space="0" w:color="151628"/>
            </w:tcBorders>
            <w:shd w:val="clear" w:color="auto" w:fill="auto"/>
            <w:noWrap/>
            <w:vAlign w:val="center"/>
            <w:hideMark/>
          </w:tcPr>
          <w:p w14:paraId="61FB731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w:t>
            </w:r>
          </w:p>
        </w:tc>
        <w:tc>
          <w:tcPr>
            <w:tcW w:w="1666" w:type="dxa"/>
            <w:tcBorders>
              <w:top w:val="nil"/>
              <w:left w:val="nil"/>
              <w:bottom w:val="single" w:sz="4" w:space="0" w:color="151628"/>
              <w:right w:val="single" w:sz="4" w:space="0" w:color="151628"/>
            </w:tcBorders>
            <w:shd w:val="clear" w:color="auto" w:fill="auto"/>
            <w:noWrap/>
            <w:vAlign w:val="center"/>
            <w:hideMark/>
          </w:tcPr>
          <w:p w14:paraId="067C377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w:t>
            </w:r>
          </w:p>
        </w:tc>
        <w:tc>
          <w:tcPr>
            <w:tcW w:w="1418" w:type="dxa"/>
            <w:tcBorders>
              <w:top w:val="nil"/>
              <w:left w:val="nil"/>
              <w:bottom w:val="single" w:sz="4" w:space="0" w:color="151628"/>
              <w:right w:val="single" w:sz="4" w:space="0" w:color="151628"/>
            </w:tcBorders>
            <w:shd w:val="clear" w:color="auto" w:fill="auto"/>
            <w:noWrap/>
            <w:vAlign w:val="center"/>
            <w:hideMark/>
          </w:tcPr>
          <w:p w14:paraId="66699E5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w:t>
            </w:r>
          </w:p>
        </w:tc>
        <w:tc>
          <w:tcPr>
            <w:tcW w:w="1426" w:type="dxa"/>
            <w:tcBorders>
              <w:top w:val="nil"/>
              <w:left w:val="nil"/>
              <w:bottom w:val="single" w:sz="4" w:space="0" w:color="151628"/>
              <w:right w:val="single" w:sz="4" w:space="0" w:color="151628"/>
            </w:tcBorders>
            <w:shd w:val="clear" w:color="auto" w:fill="auto"/>
            <w:noWrap/>
            <w:vAlign w:val="center"/>
            <w:hideMark/>
          </w:tcPr>
          <w:p w14:paraId="7CEC209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12.5%</w:t>
            </w:r>
          </w:p>
        </w:tc>
      </w:tr>
      <w:tr w:rsidR="00DD4785" w:rsidRPr="006D01B9" w14:paraId="0CA13F3E"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1FB9F30C"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Creative Industries</w:t>
            </w:r>
          </w:p>
        </w:tc>
        <w:tc>
          <w:tcPr>
            <w:tcW w:w="623" w:type="dxa"/>
            <w:tcBorders>
              <w:top w:val="nil"/>
              <w:left w:val="nil"/>
              <w:bottom w:val="single" w:sz="4" w:space="0" w:color="151628"/>
              <w:right w:val="single" w:sz="4" w:space="0" w:color="151628"/>
            </w:tcBorders>
            <w:shd w:val="clear" w:color="auto" w:fill="auto"/>
            <w:noWrap/>
            <w:vAlign w:val="center"/>
            <w:hideMark/>
          </w:tcPr>
          <w:p w14:paraId="3BADDC3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76</w:t>
            </w:r>
          </w:p>
        </w:tc>
        <w:tc>
          <w:tcPr>
            <w:tcW w:w="1666" w:type="dxa"/>
            <w:tcBorders>
              <w:top w:val="nil"/>
              <w:left w:val="nil"/>
              <w:bottom w:val="single" w:sz="4" w:space="0" w:color="151628"/>
              <w:right w:val="single" w:sz="4" w:space="0" w:color="151628"/>
            </w:tcBorders>
            <w:shd w:val="clear" w:color="auto" w:fill="auto"/>
            <w:noWrap/>
            <w:vAlign w:val="center"/>
            <w:hideMark/>
          </w:tcPr>
          <w:p w14:paraId="17E50C8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10.1%</w:t>
            </w:r>
          </w:p>
        </w:tc>
        <w:tc>
          <w:tcPr>
            <w:tcW w:w="623" w:type="dxa"/>
            <w:tcBorders>
              <w:top w:val="nil"/>
              <w:left w:val="nil"/>
              <w:bottom w:val="single" w:sz="4" w:space="0" w:color="151628"/>
              <w:right w:val="single" w:sz="4" w:space="0" w:color="151628"/>
            </w:tcBorders>
            <w:shd w:val="clear" w:color="auto" w:fill="auto"/>
            <w:noWrap/>
            <w:vAlign w:val="center"/>
            <w:hideMark/>
          </w:tcPr>
          <w:p w14:paraId="491F8BB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60</w:t>
            </w:r>
          </w:p>
        </w:tc>
        <w:tc>
          <w:tcPr>
            <w:tcW w:w="1666" w:type="dxa"/>
            <w:tcBorders>
              <w:top w:val="nil"/>
              <w:left w:val="nil"/>
              <w:bottom w:val="single" w:sz="4" w:space="0" w:color="151628"/>
              <w:right w:val="single" w:sz="4" w:space="0" w:color="151628"/>
            </w:tcBorders>
            <w:shd w:val="clear" w:color="auto" w:fill="auto"/>
            <w:noWrap/>
            <w:vAlign w:val="center"/>
            <w:hideMark/>
          </w:tcPr>
          <w:p w14:paraId="5A40979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7.3%</w:t>
            </w:r>
          </w:p>
        </w:tc>
        <w:tc>
          <w:tcPr>
            <w:tcW w:w="1418" w:type="dxa"/>
            <w:tcBorders>
              <w:top w:val="nil"/>
              <w:left w:val="nil"/>
              <w:bottom w:val="single" w:sz="4" w:space="0" w:color="151628"/>
              <w:right w:val="single" w:sz="4" w:space="0" w:color="151628"/>
            </w:tcBorders>
            <w:shd w:val="clear" w:color="auto" w:fill="auto"/>
            <w:noWrap/>
            <w:vAlign w:val="center"/>
            <w:hideMark/>
          </w:tcPr>
          <w:p w14:paraId="7B03819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w:t>
            </w:r>
          </w:p>
        </w:tc>
        <w:tc>
          <w:tcPr>
            <w:tcW w:w="1426" w:type="dxa"/>
            <w:tcBorders>
              <w:top w:val="nil"/>
              <w:left w:val="nil"/>
              <w:bottom w:val="single" w:sz="4" w:space="0" w:color="151628"/>
              <w:right w:val="single" w:sz="4" w:space="0" w:color="151628"/>
            </w:tcBorders>
            <w:shd w:val="clear" w:color="auto" w:fill="auto"/>
            <w:noWrap/>
            <w:vAlign w:val="center"/>
            <w:hideMark/>
          </w:tcPr>
          <w:p w14:paraId="508EAD7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-21.1%</w:t>
            </w:r>
          </w:p>
        </w:tc>
      </w:tr>
      <w:tr w:rsidR="00DD4785" w:rsidRPr="006D01B9" w14:paraId="25FA0442"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2103E9EB"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Finance and Financial Services</w:t>
            </w:r>
          </w:p>
        </w:tc>
        <w:tc>
          <w:tcPr>
            <w:tcW w:w="623" w:type="dxa"/>
            <w:tcBorders>
              <w:top w:val="nil"/>
              <w:left w:val="nil"/>
              <w:bottom w:val="single" w:sz="4" w:space="0" w:color="151628"/>
              <w:right w:val="single" w:sz="4" w:space="0" w:color="151628"/>
            </w:tcBorders>
            <w:shd w:val="clear" w:color="auto" w:fill="auto"/>
            <w:noWrap/>
            <w:vAlign w:val="center"/>
            <w:hideMark/>
          </w:tcPr>
          <w:p w14:paraId="2E319F4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40</w:t>
            </w:r>
          </w:p>
        </w:tc>
        <w:tc>
          <w:tcPr>
            <w:tcW w:w="1666" w:type="dxa"/>
            <w:tcBorders>
              <w:top w:val="nil"/>
              <w:left w:val="nil"/>
              <w:bottom w:val="single" w:sz="4" w:space="0" w:color="151628"/>
              <w:right w:val="single" w:sz="4" w:space="0" w:color="151628"/>
            </w:tcBorders>
            <w:shd w:val="clear" w:color="auto" w:fill="auto"/>
            <w:noWrap/>
            <w:vAlign w:val="center"/>
            <w:hideMark/>
          </w:tcPr>
          <w:p w14:paraId="40B86ED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5.3%</w:t>
            </w:r>
          </w:p>
        </w:tc>
        <w:tc>
          <w:tcPr>
            <w:tcW w:w="623" w:type="dxa"/>
            <w:tcBorders>
              <w:top w:val="nil"/>
              <w:left w:val="nil"/>
              <w:bottom w:val="single" w:sz="4" w:space="0" w:color="151628"/>
              <w:right w:val="single" w:sz="4" w:space="0" w:color="151628"/>
            </w:tcBorders>
            <w:shd w:val="clear" w:color="auto" w:fill="auto"/>
            <w:noWrap/>
            <w:vAlign w:val="center"/>
            <w:hideMark/>
          </w:tcPr>
          <w:p w14:paraId="7E81E8B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28</w:t>
            </w:r>
          </w:p>
        </w:tc>
        <w:tc>
          <w:tcPr>
            <w:tcW w:w="1666" w:type="dxa"/>
            <w:tcBorders>
              <w:top w:val="nil"/>
              <w:left w:val="nil"/>
              <w:bottom w:val="single" w:sz="4" w:space="0" w:color="151628"/>
              <w:right w:val="single" w:sz="4" w:space="0" w:color="151628"/>
            </w:tcBorders>
            <w:shd w:val="clear" w:color="auto" w:fill="auto"/>
            <w:noWrap/>
            <w:vAlign w:val="center"/>
            <w:hideMark/>
          </w:tcPr>
          <w:p w14:paraId="58CA1C9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3.4%</w:t>
            </w:r>
          </w:p>
        </w:tc>
        <w:tc>
          <w:tcPr>
            <w:tcW w:w="1418" w:type="dxa"/>
            <w:tcBorders>
              <w:top w:val="nil"/>
              <w:left w:val="nil"/>
              <w:bottom w:val="single" w:sz="4" w:space="0" w:color="151628"/>
              <w:right w:val="single" w:sz="4" w:space="0" w:color="151628"/>
            </w:tcBorders>
            <w:shd w:val="clear" w:color="auto" w:fill="auto"/>
            <w:noWrap/>
            <w:vAlign w:val="center"/>
            <w:hideMark/>
          </w:tcPr>
          <w:p w14:paraId="5CB85BD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w:t>
            </w:r>
          </w:p>
        </w:tc>
        <w:tc>
          <w:tcPr>
            <w:tcW w:w="1426" w:type="dxa"/>
            <w:tcBorders>
              <w:top w:val="nil"/>
              <w:left w:val="nil"/>
              <w:bottom w:val="single" w:sz="4" w:space="0" w:color="151628"/>
              <w:right w:val="single" w:sz="4" w:space="0" w:color="151628"/>
            </w:tcBorders>
            <w:shd w:val="clear" w:color="auto" w:fill="auto"/>
            <w:noWrap/>
            <w:vAlign w:val="center"/>
            <w:hideMark/>
          </w:tcPr>
          <w:p w14:paraId="27A953A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-30.0%</w:t>
            </w:r>
          </w:p>
        </w:tc>
      </w:tr>
      <w:tr w:rsidR="00DD4785" w:rsidRPr="006D01B9" w14:paraId="31E33091"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0382175F"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Food and Drink</w:t>
            </w:r>
          </w:p>
        </w:tc>
        <w:tc>
          <w:tcPr>
            <w:tcW w:w="623" w:type="dxa"/>
            <w:tcBorders>
              <w:top w:val="nil"/>
              <w:left w:val="nil"/>
              <w:bottom w:val="single" w:sz="4" w:space="0" w:color="151628"/>
              <w:right w:val="single" w:sz="4" w:space="0" w:color="151628"/>
            </w:tcBorders>
            <w:shd w:val="clear" w:color="auto" w:fill="auto"/>
            <w:noWrap/>
            <w:vAlign w:val="center"/>
            <w:hideMark/>
          </w:tcPr>
          <w:p w14:paraId="30C73E4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160</w:t>
            </w:r>
          </w:p>
        </w:tc>
        <w:tc>
          <w:tcPr>
            <w:tcW w:w="1666" w:type="dxa"/>
            <w:tcBorders>
              <w:top w:val="nil"/>
              <w:left w:val="nil"/>
              <w:bottom w:val="single" w:sz="4" w:space="0" w:color="151628"/>
              <w:right w:val="single" w:sz="4" w:space="0" w:color="151628"/>
            </w:tcBorders>
            <w:shd w:val="clear" w:color="auto" w:fill="auto"/>
            <w:noWrap/>
            <w:vAlign w:val="center"/>
            <w:hideMark/>
          </w:tcPr>
          <w:p w14:paraId="66ABF39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21.2%</w:t>
            </w:r>
          </w:p>
        </w:tc>
        <w:tc>
          <w:tcPr>
            <w:tcW w:w="623" w:type="dxa"/>
            <w:tcBorders>
              <w:top w:val="nil"/>
              <w:left w:val="nil"/>
              <w:bottom w:val="single" w:sz="4" w:space="0" w:color="151628"/>
              <w:right w:val="single" w:sz="4" w:space="0" w:color="151628"/>
            </w:tcBorders>
            <w:shd w:val="clear" w:color="auto" w:fill="auto"/>
            <w:noWrap/>
            <w:vAlign w:val="center"/>
            <w:hideMark/>
          </w:tcPr>
          <w:p w14:paraId="6DABE51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211</w:t>
            </w:r>
          </w:p>
        </w:tc>
        <w:tc>
          <w:tcPr>
            <w:tcW w:w="1666" w:type="dxa"/>
            <w:tcBorders>
              <w:top w:val="nil"/>
              <w:left w:val="nil"/>
              <w:bottom w:val="single" w:sz="4" w:space="0" w:color="151628"/>
              <w:right w:val="single" w:sz="4" w:space="0" w:color="151628"/>
            </w:tcBorders>
            <w:shd w:val="clear" w:color="auto" w:fill="auto"/>
            <w:noWrap/>
            <w:vAlign w:val="center"/>
            <w:hideMark/>
          </w:tcPr>
          <w:p w14:paraId="7681181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25.8%</w:t>
            </w:r>
          </w:p>
        </w:tc>
        <w:tc>
          <w:tcPr>
            <w:tcW w:w="1418" w:type="dxa"/>
            <w:tcBorders>
              <w:top w:val="nil"/>
              <w:left w:val="nil"/>
              <w:bottom w:val="single" w:sz="4" w:space="0" w:color="151628"/>
              <w:right w:val="single" w:sz="4" w:space="0" w:color="151628"/>
            </w:tcBorders>
            <w:shd w:val="clear" w:color="auto" w:fill="auto"/>
            <w:noWrap/>
            <w:vAlign w:val="center"/>
            <w:hideMark/>
          </w:tcPr>
          <w:p w14:paraId="51854D8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51</w:t>
            </w:r>
          </w:p>
        </w:tc>
        <w:tc>
          <w:tcPr>
            <w:tcW w:w="1426" w:type="dxa"/>
            <w:tcBorders>
              <w:top w:val="nil"/>
              <w:left w:val="nil"/>
              <w:bottom w:val="single" w:sz="4" w:space="0" w:color="151628"/>
              <w:right w:val="single" w:sz="4" w:space="0" w:color="151628"/>
            </w:tcBorders>
            <w:shd w:val="clear" w:color="auto" w:fill="auto"/>
            <w:noWrap/>
            <w:vAlign w:val="center"/>
            <w:hideMark/>
          </w:tcPr>
          <w:p w14:paraId="01FBBF3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31.9%</w:t>
            </w:r>
          </w:p>
        </w:tc>
      </w:tr>
      <w:tr w:rsidR="00DD4785" w:rsidRPr="006D01B9" w14:paraId="7169532B"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73CAFC1F"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Government</w:t>
            </w:r>
          </w:p>
        </w:tc>
        <w:tc>
          <w:tcPr>
            <w:tcW w:w="623" w:type="dxa"/>
            <w:tcBorders>
              <w:top w:val="nil"/>
              <w:left w:val="nil"/>
              <w:bottom w:val="single" w:sz="4" w:space="0" w:color="151628"/>
              <w:right w:val="single" w:sz="4" w:space="0" w:color="151628"/>
            </w:tcBorders>
            <w:shd w:val="clear" w:color="auto" w:fill="auto"/>
            <w:noWrap/>
            <w:vAlign w:val="center"/>
            <w:hideMark/>
          </w:tcPr>
          <w:p w14:paraId="4D37331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38</w:t>
            </w:r>
          </w:p>
        </w:tc>
        <w:tc>
          <w:tcPr>
            <w:tcW w:w="1666" w:type="dxa"/>
            <w:tcBorders>
              <w:top w:val="nil"/>
              <w:left w:val="nil"/>
              <w:bottom w:val="single" w:sz="4" w:space="0" w:color="151628"/>
              <w:right w:val="single" w:sz="4" w:space="0" w:color="151628"/>
            </w:tcBorders>
            <w:shd w:val="clear" w:color="auto" w:fill="auto"/>
            <w:noWrap/>
            <w:vAlign w:val="center"/>
            <w:hideMark/>
          </w:tcPr>
          <w:p w14:paraId="59B0B12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5.0%</w:t>
            </w:r>
          </w:p>
        </w:tc>
        <w:tc>
          <w:tcPr>
            <w:tcW w:w="623" w:type="dxa"/>
            <w:tcBorders>
              <w:top w:val="nil"/>
              <w:left w:val="nil"/>
              <w:bottom w:val="single" w:sz="4" w:space="0" w:color="151628"/>
              <w:right w:val="single" w:sz="4" w:space="0" w:color="151628"/>
            </w:tcBorders>
            <w:shd w:val="clear" w:color="auto" w:fill="auto"/>
            <w:noWrap/>
            <w:vAlign w:val="center"/>
            <w:hideMark/>
          </w:tcPr>
          <w:p w14:paraId="6A8837C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38</w:t>
            </w:r>
          </w:p>
        </w:tc>
        <w:tc>
          <w:tcPr>
            <w:tcW w:w="1666" w:type="dxa"/>
            <w:tcBorders>
              <w:top w:val="nil"/>
              <w:left w:val="nil"/>
              <w:bottom w:val="single" w:sz="4" w:space="0" w:color="151628"/>
              <w:right w:val="single" w:sz="4" w:space="0" w:color="151628"/>
            </w:tcBorders>
            <w:shd w:val="clear" w:color="auto" w:fill="auto"/>
            <w:noWrap/>
            <w:vAlign w:val="center"/>
            <w:hideMark/>
          </w:tcPr>
          <w:p w14:paraId="06D0794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4.6%</w:t>
            </w:r>
          </w:p>
        </w:tc>
        <w:tc>
          <w:tcPr>
            <w:tcW w:w="1418" w:type="dxa"/>
            <w:tcBorders>
              <w:top w:val="nil"/>
              <w:left w:val="nil"/>
              <w:bottom w:val="single" w:sz="4" w:space="0" w:color="151628"/>
              <w:right w:val="single" w:sz="4" w:space="0" w:color="151628"/>
            </w:tcBorders>
            <w:shd w:val="clear" w:color="auto" w:fill="auto"/>
            <w:noWrap/>
            <w:vAlign w:val="center"/>
            <w:hideMark/>
          </w:tcPr>
          <w:p w14:paraId="06C9642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26" w:type="dxa"/>
            <w:tcBorders>
              <w:top w:val="nil"/>
              <w:left w:val="nil"/>
              <w:bottom w:val="single" w:sz="4" w:space="0" w:color="151628"/>
              <w:right w:val="single" w:sz="4" w:space="0" w:color="151628"/>
            </w:tcBorders>
            <w:shd w:val="clear" w:color="auto" w:fill="auto"/>
            <w:noWrap/>
            <w:vAlign w:val="center"/>
            <w:hideMark/>
          </w:tcPr>
          <w:p w14:paraId="7714BB7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r>
      <w:tr w:rsidR="00DD4785" w:rsidRPr="006D01B9" w14:paraId="7107FE28"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70A891A1"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Health</w:t>
            </w:r>
          </w:p>
        </w:tc>
        <w:tc>
          <w:tcPr>
            <w:tcW w:w="623" w:type="dxa"/>
            <w:tcBorders>
              <w:top w:val="nil"/>
              <w:left w:val="nil"/>
              <w:bottom w:val="single" w:sz="4" w:space="0" w:color="151628"/>
              <w:right w:val="single" w:sz="4" w:space="0" w:color="151628"/>
            </w:tcBorders>
            <w:shd w:val="clear" w:color="auto" w:fill="auto"/>
            <w:noWrap/>
            <w:vAlign w:val="center"/>
            <w:hideMark/>
          </w:tcPr>
          <w:p w14:paraId="0DE7B4D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22</w:t>
            </w:r>
          </w:p>
        </w:tc>
        <w:tc>
          <w:tcPr>
            <w:tcW w:w="1666" w:type="dxa"/>
            <w:tcBorders>
              <w:top w:val="nil"/>
              <w:left w:val="nil"/>
              <w:bottom w:val="single" w:sz="4" w:space="0" w:color="151628"/>
              <w:right w:val="single" w:sz="4" w:space="0" w:color="151628"/>
            </w:tcBorders>
            <w:shd w:val="clear" w:color="auto" w:fill="auto"/>
            <w:noWrap/>
            <w:vAlign w:val="center"/>
            <w:hideMark/>
          </w:tcPr>
          <w:p w14:paraId="0D107BF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2.9%</w:t>
            </w:r>
          </w:p>
        </w:tc>
        <w:tc>
          <w:tcPr>
            <w:tcW w:w="623" w:type="dxa"/>
            <w:tcBorders>
              <w:top w:val="nil"/>
              <w:left w:val="nil"/>
              <w:bottom w:val="single" w:sz="4" w:space="0" w:color="151628"/>
              <w:right w:val="single" w:sz="4" w:space="0" w:color="151628"/>
            </w:tcBorders>
            <w:shd w:val="clear" w:color="auto" w:fill="auto"/>
            <w:noWrap/>
            <w:vAlign w:val="center"/>
            <w:hideMark/>
          </w:tcPr>
          <w:p w14:paraId="4C71460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28</w:t>
            </w:r>
          </w:p>
        </w:tc>
        <w:tc>
          <w:tcPr>
            <w:tcW w:w="1666" w:type="dxa"/>
            <w:tcBorders>
              <w:top w:val="nil"/>
              <w:left w:val="nil"/>
              <w:bottom w:val="single" w:sz="4" w:space="0" w:color="151628"/>
              <w:right w:val="single" w:sz="4" w:space="0" w:color="151628"/>
            </w:tcBorders>
            <w:shd w:val="clear" w:color="auto" w:fill="auto"/>
            <w:noWrap/>
            <w:vAlign w:val="center"/>
            <w:hideMark/>
          </w:tcPr>
          <w:p w14:paraId="3097EEA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3.4%</w:t>
            </w:r>
          </w:p>
        </w:tc>
        <w:tc>
          <w:tcPr>
            <w:tcW w:w="1418" w:type="dxa"/>
            <w:tcBorders>
              <w:top w:val="nil"/>
              <w:left w:val="nil"/>
              <w:bottom w:val="single" w:sz="4" w:space="0" w:color="151628"/>
              <w:right w:val="single" w:sz="4" w:space="0" w:color="151628"/>
            </w:tcBorders>
            <w:shd w:val="clear" w:color="auto" w:fill="auto"/>
            <w:noWrap/>
            <w:vAlign w:val="center"/>
            <w:hideMark/>
          </w:tcPr>
          <w:p w14:paraId="4FAA74E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w:t>
            </w:r>
          </w:p>
        </w:tc>
        <w:tc>
          <w:tcPr>
            <w:tcW w:w="1426" w:type="dxa"/>
            <w:tcBorders>
              <w:top w:val="nil"/>
              <w:left w:val="nil"/>
              <w:bottom w:val="single" w:sz="4" w:space="0" w:color="151628"/>
              <w:right w:val="single" w:sz="4" w:space="0" w:color="151628"/>
            </w:tcBorders>
            <w:shd w:val="clear" w:color="auto" w:fill="auto"/>
            <w:noWrap/>
            <w:vAlign w:val="center"/>
            <w:hideMark/>
          </w:tcPr>
          <w:p w14:paraId="5953704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27.3%</w:t>
            </w:r>
          </w:p>
        </w:tc>
      </w:tr>
      <w:tr w:rsidR="00DD4785" w:rsidRPr="006D01B9" w14:paraId="625EEEB0"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5AAE299C"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Higher Education and Research</w:t>
            </w:r>
          </w:p>
        </w:tc>
        <w:tc>
          <w:tcPr>
            <w:tcW w:w="623" w:type="dxa"/>
            <w:tcBorders>
              <w:top w:val="nil"/>
              <w:left w:val="nil"/>
              <w:bottom w:val="single" w:sz="4" w:space="0" w:color="151628"/>
              <w:right w:val="single" w:sz="4" w:space="0" w:color="151628"/>
            </w:tcBorders>
            <w:shd w:val="clear" w:color="auto" w:fill="auto"/>
            <w:noWrap/>
            <w:vAlign w:val="center"/>
            <w:hideMark/>
          </w:tcPr>
          <w:p w14:paraId="667F20D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w:t>
            </w:r>
          </w:p>
        </w:tc>
        <w:tc>
          <w:tcPr>
            <w:tcW w:w="1666" w:type="dxa"/>
            <w:tcBorders>
              <w:top w:val="nil"/>
              <w:left w:val="nil"/>
              <w:bottom w:val="single" w:sz="4" w:space="0" w:color="151628"/>
              <w:right w:val="single" w:sz="4" w:space="0" w:color="151628"/>
            </w:tcBorders>
            <w:shd w:val="clear" w:color="auto" w:fill="auto"/>
            <w:noWrap/>
            <w:vAlign w:val="center"/>
            <w:hideMark/>
          </w:tcPr>
          <w:p w14:paraId="361C73E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0.3%</w:t>
            </w:r>
          </w:p>
        </w:tc>
        <w:tc>
          <w:tcPr>
            <w:tcW w:w="623" w:type="dxa"/>
            <w:tcBorders>
              <w:top w:val="nil"/>
              <w:left w:val="nil"/>
              <w:bottom w:val="single" w:sz="4" w:space="0" w:color="151628"/>
              <w:right w:val="single" w:sz="4" w:space="0" w:color="151628"/>
            </w:tcBorders>
            <w:shd w:val="clear" w:color="auto" w:fill="auto"/>
            <w:noWrap/>
            <w:vAlign w:val="center"/>
            <w:hideMark/>
          </w:tcPr>
          <w:p w14:paraId="7C9873C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w:t>
            </w:r>
          </w:p>
        </w:tc>
        <w:tc>
          <w:tcPr>
            <w:tcW w:w="1666" w:type="dxa"/>
            <w:tcBorders>
              <w:top w:val="nil"/>
              <w:left w:val="nil"/>
              <w:bottom w:val="single" w:sz="4" w:space="0" w:color="151628"/>
              <w:right w:val="single" w:sz="4" w:space="0" w:color="151628"/>
            </w:tcBorders>
            <w:shd w:val="clear" w:color="auto" w:fill="auto"/>
            <w:noWrap/>
            <w:vAlign w:val="center"/>
            <w:hideMark/>
          </w:tcPr>
          <w:p w14:paraId="7F9DD4C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0.4%</w:t>
            </w:r>
          </w:p>
        </w:tc>
        <w:tc>
          <w:tcPr>
            <w:tcW w:w="1418" w:type="dxa"/>
            <w:tcBorders>
              <w:top w:val="nil"/>
              <w:left w:val="nil"/>
              <w:bottom w:val="single" w:sz="4" w:space="0" w:color="151628"/>
              <w:right w:val="single" w:sz="4" w:space="0" w:color="151628"/>
            </w:tcBorders>
            <w:shd w:val="clear" w:color="auto" w:fill="auto"/>
            <w:noWrap/>
            <w:vAlign w:val="center"/>
            <w:hideMark/>
          </w:tcPr>
          <w:p w14:paraId="64F9E24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w:t>
            </w:r>
          </w:p>
        </w:tc>
        <w:tc>
          <w:tcPr>
            <w:tcW w:w="1426" w:type="dxa"/>
            <w:tcBorders>
              <w:top w:val="nil"/>
              <w:left w:val="nil"/>
              <w:bottom w:val="single" w:sz="4" w:space="0" w:color="151628"/>
              <w:right w:val="single" w:sz="4" w:space="0" w:color="151628"/>
            </w:tcBorders>
            <w:shd w:val="clear" w:color="auto" w:fill="auto"/>
            <w:noWrap/>
            <w:vAlign w:val="center"/>
            <w:hideMark/>
          </w:tcPr>
          <w:p w14:paraId="616B09A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50.0%</w:t>
            </w:r>
          </w:p>
        </w:tc>
      </w:tr>
      <w:tr w:rsidR="00DD4785" w:rsidRPr="006D01B9" w14:paraId="77B7841C"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6EF7C2A8"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ICT</w:t>
            </w:r>
          </w:p>
        </w:tc>
        <w:tc>
          <w:tcPr>
            <w:tcW w:w="623" w:type="dxa"/>
            <w:tcBorders>
              <w:top w:val="nil"/>
              <w:left w:val="nil"/>
              <w:bottom w:val="single" w:sz="4" w:space="0" w:color="151628"/>
              <w:right w:val="single" w:sz="4" w:space="0" w:color="151628"/>
            </w:tcBorders>
            <w:shd w:val="clear" w:color="auto" w:fill="auto"/>
            <w:noWrap/>
            <w:vAlign w:val="center"/>
            <w:hideMark/>
          </w:tcPr>
          <w:p w14:paraId="31F3966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25</w:t>
            </w:r>
          </w:p>
        </w:tc>
        <w:tc>
          <w:tcPr>
            <w:tcW w:w="1666" w:type="dxa"/>
            <w:tcBorders>
              <w:top w:val="nil"/>
              <w:left w:val="nil"/>
              <w:bottom w:val="single" w:sz="4" w:space="0" w:color="151628"/>
              <w:right w:val="single" w:sz="4" w:space="0" w:color="151628"/>
            </w:tcBorders>
            <w:shd w:val="clear" w:color="auto" w:fill="auto"/>
            <w:noWrap/>
            <w:vAlign w:val="center"/>
            <w:hideMark/>
          </w:tcPr>
          <w:p w14:paraId="68DCB79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3.3%</w:t>
            </w:r>
          </w:p>
        </w:tc>
        <w:tc>
          <w:tcPr>
            <w:tcW w:w="623" w:type="dxa"/>
            <w:tcBorders>
              <w:top w:val="nil"/>
              <w:left w:val="nil"/>
              <w:bottom w:val="single" w:sz="4" w:space="0" w:color="151628"/>
              <w:right w:val="single" w:sz="4" w:space="0" w:color="151628"/>
            </w:tcBorders>
            <w:shd w:val="clear" w:color="auto" w:fill="auto"/>
            <w:noWrap/>
            <w:vAlign w:val="center"/>
            <w:hideMark/>
          </w:tcPr>
          <w:p w14:paraId="767B159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w:t>
            </w:r>
          </w:p>
        </w:tc>
        <w:tc>
          <w:tcPr>
            <w:tcW w:w="1666" w:type="dxa"/>
            <w:tcBorders>
              <w:top w:val="nil"/>
              <w:left w:val="nil"/>
              <w:bottom w:val="single" w:sz="4" w:space="0" w:color="151628"/>
              <w:right w:val="single" w:sz="4" w:space="0" w:color="151628"/>
            </w:tcBorders>
            <w:shd w:val="clear" w:color="auto" w:fill="auto"/>
            <w:noWrap/>
            <w:vAlign w:val="center"/>
            <w:hideMark/>
          </w:tcPr>
          <w:p w14:paraId="6AF7E22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1.5%</w:t>
            </w:r>
          </w:p>
        </w:tc>
        <w:tc>
          <w:tcPr>
            <w:tcW w:w="1418" w:type="dxa"/>
            <w:tcBorders>
              <w:top w:val="nil"/>
              <w:left w:val="nil"/>
              <w:bottom w:val="single" w:sz="4" w:space="0" w:color="151628"/>
              <w:right w:val="single" w:sz="4" w:space="0" w:color="151628"/>
            </w:tcBorders>
            <w:shd w:val="clear" w:color="auto" w:fill="auto"/>
            <w:noWrap/>
            <w:vAlign w:val="center"/>
            <w:hideMark/>
          </w:tcPr>
          <w:p w14:paraId="42ABB0B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w:t>
            </w:r>
          </w:p>
        </w:tc>
        <w:tc>
          <w:tcPr>
            <w:tcW w:w="1426" w:type="dxa"/>
            <w:tcBorders>
              <w:top w:val="nil"/>
              <w:left w:val="nil"/>
              <w:bottom w:val="single" w:sz="4" w:space="0" w:color="151628"/>
              <w:right w:val="single" w:sz="4" w:space="0" w:color="151628"/>
            </w:tcBorders>
            <w:shd w:val="clear" w:color="auto" w:fill="auto"/>
            <w:noWrap/>
            <w:vAlign w:val="center"/>
            <w:hideMark/>
          </w:tcPr>
          <w:p w14:paraId="4FA7E98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-52.0%</w:t>
            </w:r>
          </w:p>
        </w:tc>
      </w:tr>
      <w:tr w:rsidR="00DD4785" w:rsidRPr="006D01B9" w14:paraId="5814EA55"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565427B9"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Life Science (Bio-tech)</w:t>
            </w:r>
          </w:p>
        </w:tc>
        <w:tc>
          <w:tcPr>
            <w:tcW w:w="623" w:type="dxa"/>
            <w:tcBorders>
              <w:top w:val="nil"/>
              <w:left w:val="nil"/>
              <w:bottom w:val="single" w:sz="4" w:space="0" w:color="151628"/>
              <w:right w:val="single" w:sz="4" w:space="0" w:color="151628"/>
            </w:tcBorders>
            <w:shd w:val="clear" w:color="auto" w:fill="auto"/>
            <w:noWrap/>
            <w:vAlign w:val="center"/>
            <w:hideMark/>
          </w:tcPr>
          <w:p w14:paraId="7584C04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w:t>
            </w:r>
          </w:p>
        </w:tc>
        <w:tc>
          <w:tcPr>
            <w:tcW w:w="1666" w:type="dxa"/>
            <w:tcBorders>
              <w:top w:val="nil"/>
              <w:left w:val="nil"/>
              <w:bottom w:val="single" w:sz="4" w:space="0" w:color="151628"/>
              <w:right w:val="single" w:sz="4" w:space="0" w:color="151628"/>
            </w:tcBorders>
            <w:shd w:val="clear" w:color="auto" w:fill="auto"/>
            <w:noWrap/>
            <w:vAlign w:val="center"/>
            <w:hideMark/>
          </w:tcPr>
          <w:p w14:paraId="00D1E02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w:t>
            </w:r>
          </w:p>
        </w:tc>
        <w:tc>
          <w:tcPr>
            <w:tcW w:w="623" w:type="dxa"/>
            <w:tcBorders>
              <w:top w:val="nil"/>
              <w:left w:val="nil"/>
              <w:bottom w:val="single" w:sz="4" w:space="0" w:color="151628"/>
              <w:right w:val="single" w:sz="4" w:space="0" w:color="151628"/>
            </w:tcBorders>
            <w:shd w:val="clear" w:color="auto" w:fill="auto"/>
            <w:noWrap/>
            <w:vAlign w:val="center"/>
            <w:hideMark/>
          </w:tcPr>
          <w:p w14:paraId="0E91090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w:t>
            </w:r>
          </w:p>
        </w:tc>
        <w:tc>
          <w:tcPr>
            <w:tcW w:w="1666" w:type="dxa"/>
            <w:tcBorders>
              <w:top w:val="nil"/>
              <w:left w:val="nil"/>
              <w:bottom w:val="single" w:sz="4" w:space="0" w:color="151628"/>
              <w:right w:val="single" w:sz="4" w:space="0" w:color="151628"/>
            </w:tcBorders>
            <w:shd w:val="clear" w:color="auto" w:fill="auto"/>
            <w:noWrap/>
            <w:vAlign w:val="center"/>
            <w:hideMark/>
          </w:tcPr>
          <w:p w14:paraId="6D13B7E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0.9%</w:t>
            </w:r>
          </w:p>
        </w:tc>
        <w:tc>
          <w:tcPr>
            <w:tcW w:w="1418" w:type="dxa"/>
            <w:tcBorders>
              <w:top w:val="nil"/>
              <w:left w:val="nil"/>
              <w:bottom w:val="single" w:sz="4" w:space="0" w:color="151628"/>
              <w:right w:val="single" w:sz="4" w:space="0" w:color="151628"/>
            </w:tcBorders>
            <w:shd w:val="clear" w:color="auto" w:fill="auto"/>
            <w:noWrap/>
            <w:vAlign w:val="center"/>
            <w:hideMark/>
          </w:tcPr>
          <w:p w14:paraId="2883931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w:t>
            </w:r>
          </w:p>
        </w:tc>
        <w:tc>
          <w:tcPr>
            <w:tcW w:w="1426" w:type="dxa"/>
            <w:tcBorders>
              <w:top w:val="nil"/>
              <w:left w:val="nil"/>
              <w:bottom w:val="single" w:sz="4" w:space="0" w:color="151628"/>
              <w:right w:val="single" w:sz="4" w:space="0" w:color="151628"/>
            </w:tcBorders>
            <w:shd w:val="clear" w:color="auto" w:fill="auto"/>
            <w:noWrap/>
            <w:vAlign w:val="center"/>
            <w:hideMark/>
          </w:tcPr>
          <w:p w14:paraId="5AADC96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-30.0%</w:t>
            </w:r>
          </w:p>
        </w:tc>
      </w:tr>
      <w:tr w:rsidR="00DD4785" w:rsidRPr="006D01B9" w14:paraId="6A4C502D"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356E9E43"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Manufacturing</w:t>
            </w:r>
          </w:p>
        </w:tc>
        <w:tc>
          <w:tcPr>
            <w:tcW w:w="623" w:type="dxa"/>
            <w:tcBorders>
              <w:top w:val="nil"/>
              <w:left w:val="nil"/>
              <w:bottom w:val="single" w:sz="4" w:space="0" w:color="151628"/>
              <w:right w:val="single" w:sz="4" w:space="0" w:color="151628"/>
            </w:tcBorders>
            <w:shd w:val="clear" w:color="auto" w:fill="auto"/>
            <w:noWrap/>
            <w:vAlign w:val="center"/>
            <w:hideMark/>
          </w:tcPr>
          <w:p w14:paraId="6FBA52F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w:t>
            </w:r>
          </w:p>
        </w:tc>
        <w:tc>
          <w:tcPr>
            <w:tcW w:w="1666" w:type="dxa"/>
            <w:tcBorders>
              <w:top w:val="nil"/>
              <w:left w:val="nil"/>
              <w:bottom w:val="single" w:sz="4" w:space="0" w:color="151628"/>
              <w:right w:val="single" w:sz="4" w:space="0" w:color="151628"/>
            </w:tcBorders>
            <w:shd w:val="clear" w:color="auto" w:fill="auto"/>
            <w:noWrap/>
            <w:vAlign w:val="center"/>
            <w:hideMark/>
          </w:tcPr>
          <w:p w14:paraId="5A0CE94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0.1%</w:t>
            </w:r>
          </w:p>
        </w:tc>
        <w:tc>
          <w:tcPr>
            <w:tcW w:w="623" w:type="dxa"/>
            <w:tcBorders>
              <w:top w:val="nil"/>
              <w:left w:val="nil"/>
              <w:bottom w:val="single" w:sz="4" w:space="0" w:color="151628"/>
              <w:right w:val="single" w:sz="4" w:space="0" w:color="151628"/>
            </w:tcBorders>
            <w:shd w:val="clear" w:color="auto" w:fill="auto"/>
            <w:noWrap/>
            <w:vAlign w:val="center"/>
            <w:hideMark/>
          </w:tcPr>
          <w:p w14:paraId="3C5D264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666" w:type="dxa"/>
            <w:tcBorders>
              <w:top w:val="nil"/>
              <w:left w:val="nil"/>
              <w:bottom w:val="single" w:sz="4" w:space="0" w:color="151628"/>
              <w:right w:val="single" w:sz="4" w:space="0" w:color="151628"/>
            </w:tcBorders>
            <w:shd w:val="clear" w:color="auto" w:fill="auto"/>
            <w:noWrap/>
            <w:vAlign w:val="center"/>
            <w:hideMark/>
          </w:tcPr>
          <w:p w14:paraId="5C92261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418" w:type="dxa"/>
            <w:tcBorders>
              <w:top w:val="nil"/>
              <w:left w:val="nil"/>
              <w:bottom w:val="single" w:sz="4" w:space="0" w:color="151628"/>
              <w:right w:val="single" w:sz="4" w:space="0" w:color="151628"/>
            </w:tcBorders>
            <w:shd w:val="clear" w:color="auto" w:fill="auto"/>
            <w:noWrap/>
            <w:vAlign w:val="center"/>
            <w:hideMark/>
          </w:tcPr>
          <w:p w14:paraId="6DCC385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w:t>
            </w:r>
          </w:p>
        </w:tc>
        <w:tc>
          <w:tcPr>
            <w:tcW w:w="1426" w:type="dxa"/>
            <w:tcBorders>
              <w:top w:val="nil"/>
              <w:left w:val="nil"/>
              <w:bottom w:val="single" w:sz="4" w:space="0" w:color="151628"/>
              <w:right w:val="single" w:sz="4" w:space="0" w:color="151628"/>
            </w:tcBorders>
            <w:shd w:val="clear" w:color="auto" w:fill="auto"/>
            <w:noWrap/>
            <w:vAlign w:val="center"/>
            <w:hideMark/>
          </w:tcPr>
          <w:p w14:paraId="4E994DD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-100.0%</w:t>
            </w:r>
          </w:p>
        </w:tc>
      </w:tr>
      <w:tr w:rsidR="00DD4785" w:rsidRPr="006D01B9" w14:paraId="7C8943CF"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0CACC018"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Motor Vehicle</w:t>
            </w:r>
          </w:p>
        </w:tc>
        <w:tc>
          <w:tcPr>
            <w:tcW w:w="623" w:type="dxa"/>
            <w:tcBorders>
              <w:top w:val="nil"/>
              <w:left w:val="nil"/>
              <w:bottom w:val="single" w:sz="4" w:space="0" w:color="151628"/>
              <w:right w:val="single" w:sz="4" w:space="0" w:color="151628"/>
            </w:tcBorders>
            <w:shd w:val="clear" w:color="auto" w:fill="auto"/>
            <w:noWrap/>
            <w:vAlign w:val="center"/>
            <w:hideMark/>
          </w:tcPr>
          <w:p w14:paraId="5A5201D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15</w:t>
            </w:r>
          </w:p>
        </w:tc>
        <w:tc>
          <w:tcPr>
            <w:tcW w:w="1666" w:type="dxa"/>
            <w:tcBorders>
              <w:top w:val="nil"/>
              <w:left w:val="nil"/>
              <w:bottom w:val="single" w:sz="4" w:space="0" w:color="151628"/>
              <w:right w:val="single" w:sz="4" w:space="0" w:color="151628"/>
            </w:tcBorders>
            <w:shd w:val="clear" w:color="auto" w:fill="auto"/>
            <w:noWrap/>
            <w:vAlign w:val="center"/>
            <w:hideMark/>
          </w:tcPr>
          <w:p w14:paraId="171DFDB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w:t>
            </w:r>
          </w:p>
        </w:tc>
        <w:tc>
          <w:tcPr>
            <w:tcW w:w="623" w:type="dxa"/>
            <w:tcBorders>
              <w:top w:val="nil"/>
              <w:left w:val="nil"/>
              <w:bottom w:val="single" w:sz="4" w:space="0" w:color="151628"/>
              <w:right w:val="single" w:sz="4" w:space="0" w:color="151628"/>
            </w:tcBorders>
            <w:shd w:val="clear" w:color="auto" w:fill="auto"/>
            <w:noWrap/>
            <w:vAlign w:val="center"/>
            <w:hideMark/>
          </w:tcPr>
          <w:p w14:paraId="7499F53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w:t>
            </w:r>
          </w:p>
        </w:tc>
        <w:tc>
          <w:tcPr>
            <w:tcW w:w="1666" w:type="dxa"/>
            <w:tcBorders>
              <w:top w:val="nil"/>
              <w:left w:val="nil"/>
              <w:bottom w:val="single" w:sz="4" w:space="0" w:color="151628"/>
              <w:right w:val="single" w:sz="4" w:space="0" w:color="151628"/>
            </w:tcBorders>
            <w:shd w:val="clear" w:color="auto" w:fill="auto"/>
            <w:noWrap/>
            <w:vAlign w:val="center"/>
            <w:hideMark/>
          </w:tcPr>
          <w:p w14:paraId="51614C9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w:t>
            </w:r>
          </w:p>
        </w:tc>
        <w:tc>
          <w:tcPr>
            <w:tcW w:w="1418" w:type="dxa"/>
            <w:tcBorders>
              <w:top w:val="nil"/>
              <w:left w:val="nil"/>
              <w:bottom w:val="single" w:sz="4" w:space="0" w:color="151628"/>
              <w:right w:val="single" w:sz="4" w:space="0" w:color="151628"/>
            </w:tcBorders>
            <w:shd w:val="clear" w:color="auto" w:fill="auto"/>
            <w:noWrap/>
            <w:vAlign w:val="center"/>
            <w:hideMark/>
          </w:tcPr>
          <w:p w14:paraId="1CC4489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w:t>
            </w:r>
          </w:p>
        </w:tc>
        <w:tc>
          <w:tcPr>
            <w:tcW w:w="1426" w:type="dxa"/>
            <w:tcBorders>
              <w:top w:val="nil"/>
              <w:left w:val="nil"/>
              <w:bottom w:val="single" w:sz="4" w:space="0" w:color="151628"/>
              <w:right w:val="single" w:sz="4" w:space="0" w:color="151628"/>
            </w:tcBorders>
            <w:shd w:val="clear" w:color="auto" w:fill="auto"/>
            <w:noWrap/>
            <w:vAlign w:val="center"/>
            <w:hideMark/>
          </w:tcPr>
          <w:p w14:paraId="3121E63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-13.3%</w:t>
            </w:r>
          </w:p>
        </w:tc>
      </w:tr>
      <w:tr w:rsidR="00DD4785" w:rsidRPr="006D01B9" w14:paraId="012D6E24"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38FB641F"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Natural Resource-Based Industries</w:t>
            </w:r>
          </w:p>
        </w:tc>
        <w:tc>
          <w:tcPr>
            <w:tcW w:w="623" w:type="dxa"/>
            <w:tcBorders>
              <w:top w:val="nil"/>
              <w:left w:val="nil"/>
              <w:bottom w:val="single" w:sz="4" w:space="0" w:color="151628"/>
              <w:right w:val="single" w:sz="4" w:space="0" w:color="151628"/>
            </w:tcBorders>
            <w:shd w:val="clear" w:color="auto" w:fill="auto"/>
            <w:noWrap/>
            <w:vAlign w:val="center"/>
            <w:hideMark/>
          </w:tcPr>
          <w:p w14:paraId="1F3CBFC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666" w:type="dxa"/>
            <w:tcBorders>
              <w:top w:val="nil"/>
              <w:left w:val="nil"/>
              <w:bottom w:val="single" w:sz="4" w:space="0" w:color="151628"/>
              <w:right w:val="single" w:sz="4" w:space="0" w:color="151628"/>
            </w:tcBorders>
            <w:shd w:val="clear" w:color="auto" w:fill="auto"/>
            <w:noWrap/>
            <w:vAlign w:val="center"/>
            <w:hideMark/>
          </w:tcPr>
          <w:p w14:paraId="7895BF7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623" w:type="dxa"/>
            <w:tcBorders>
              <w:top w:val="nil"/>
              <w:left w:val="nil"/>
              <w:bottom w:val="single" w:sz="4" w:space="0" w:color="151628"/>
              <w:right w:val="single" w:sz="4" w:space="0" w:color="151628"/>
            </w:tcBorders>
            <w:shd w:val="clear" w:color="auto" w:fill="auto"/>
            <w:noWrap/>
            <w:vAlign w:val="center"/>
            <w:hideMark/>
          </w:tcPr>
          <w:p w14:paraId="23DFC68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666" w:type="dxa"/>
            <w:tcBorders>
              <w:top w:val="nil"/>
              <w:left w:val="nil"/>
              <w:bottom w:val="single" w:sz="4" w:space="0" w:color="151628"/>
              <w:right w:val="single" w:sz="4" w:space="0" w:color="151628"/>
            </w:tcBorders>
            <w:shd w:val="clear" w:color="auto" w:fill="auto"/>
            <w:noWrap/>
            <w:vAlign w:val="center"/>
            <w:hideMark/>
          </w:tcPr>
          <w:p w14:paraId="5ACED6D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418" w:type="dxa"/>
            <w:tcBorders>
              <w:top w:val="nil"/>
              <w:left w:val="nil"/>
              <w:bottom w:val="single" w:sz="4" w:space="0" w:color="151628"/>
              <w:right w:val="single" w:sz="4" w:space="0" w:color="151628"/>
            </w:tcBorders>
            <w:shd w:val="clear" w:color="auto" w:fill="auto"/>
            <w:noWrap/>
            <w:vAlign w:val="center"/>
            <w:hideMark/>
          </w:tcPr>
          <w:p w14:paraId="4C15EF9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26" w:type="dxa"/>
            <w:tcBorders>
              <w:top w:val="nil"/>
              <w:left w:val="nil"/>
              <w:bottom w:val="single" w:sz="4" w:space="0" w:color="151628"/>
              <w:right w:val="single" w:sz="4" w:space="0" w:color="151628"/>
            </w:tcBorders>
            <w:shd w:val="clear" w:color="auto" w:fill="auto"/>
            <w:noWrap/>
            <w:vAlign w:val="center"/>
            <w:hideMark/>
          </w:tcPr>
          <w:p w14:paraId="0095781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NA</w:t>
            </w:r>
          </w:p>
        </w:tc>
      </w:tr>
      <w:tr w:rsidR="00DD4785" w:rsidRPr="006D01B9" w14:paraId="41C5268F"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46E715C0"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Other</w:t>
            </w:r>
          </w:p>
        </w:tc>
        <w:tc>
          <w:tcPr>
            <w:tcW w:w="623" w:type="dxa"/>
            <w:tcBorders>
              <w:top w:val="nil"/>
              <w:left w:val="nil"/>
              <w:bottom w:val="single" w:sz="4" w:space="0" w:color="151628"/>
              <w:right w:val="single" w:sz="4" w:space="0" w:color="151628"/>
            </w:tcBorders>
            <w:shd w:val="clear" w:color="auto" w:fill="auto"/>
            <w:noWrap/>
            <w:vAlign w:val="center"/>
            <w:hideMark/>
          </w:tcPr>
          <w:p w14:paraId="2A3A2E5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666" w:type="dxa"/>
            <w:tcBorders>
              <w:top w:val="nil"/>
              <w:left w:val="nil"/>
              <w:bottom w:val="single" w:sz="4" w:space="0" w:color="151628"/>
              <w:right w:val="single" w:sz="4" w:space="0" w:color="151628"/>
            </w:tcBorders>
            <w:shd w:val="clear" w:color="auto" w:fill="auto"/>
            <w:noWrap/>
            <w:vAlign w:val="center"/>
            <w:hideMark/>
          </w:tcPr>
          <w:p w14:paraId="1510AB0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623" w:type="dxa"/>
            <w:tcBorders>
              <w:top w:val="nil"/>
              <w:left w:val="nil"/>
              <w:bottom w:val="single" w:sz="4" w:space="0" w:color="151628"/>
              <w:right w:val="single" w:sz="4" w:space="0" w:color="151628"/>
            </w:tcBorders>
            <w:shd w:val="clear" w:color="auto" w:fill="auto"/>
            <w:noWrap/>
            <w:vAlign w:val="center"/>
            <w:hideMark/>
          </w:tcPr>
          <w:p w14:paraId="3B7EFDB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666" w:type="dxa"/>
            <w:tcBorders>
              <w:top w:val="nil"/>
              <w:left w:val="nil"/>
              <w:bottom w:val="single" w:sz="4" w:space="0" w:color="151628"/>
              <w:right w:val="single" w:sz="4" w:space="0" w:color="151628"/>
            </w:tcBorders>
            <w:shd w:val="clear" w:color="auto" w:fill="auto"/>
            <w:noWrap/>
            <w:vAlign w:val="center"/>
            <w:hideMark/>
          </w:tcPr>
          <w:p w14:paraId="11D765B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418" w:type="dxa"/>
            <w:tcBorders>
              <w:top w:val="nil"/>
              <w:left w:val="nil"/>
              <w:bottom w:val="single" w:sz="4" w:space="0" w:color="151628"/>
              <w:right w:val="single" w:sz="4" w:space="0" w:color="151628"/>
            </w:tcBorders>
            <w:shd w:val="clear" w:color="auto" w:fill="auto"/>
            <w:noWrap/>
            <w:vAlign w:val="center"/>
            <w:hideMark/>
          </w:tcPr>
          <w:p w14:paraId="0F64EA7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426" w:type="dxa"/>
            <w:tcBorders>
              <w:top w:val="nil"/>
              <w:left w:val="nil"/>
              <w:bottom w:val="single" w:sz="4" w:space="0" w:color="151628"/>
              <w:right w:val="single" w:sz="4" w:space="0" w:color="151628"/>
            </w:tcBorders>
            <w:shd w:val="clear" w:color="auto" w:fill="auto"/>
            <w:noWrap/>
            <w:vAlign w:val="center"/>
            <w:hideMark/>
          </w:tcPr>
          <w:p w14:paraId="2D84267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NA</w:t>
            </w:r>
          </w:p>
        </w:tc>
      </w:tr>
      <w:tr w:rsidR="00DD4785" w:rsidRPr="006D01B9" w14:paraId="023D1770"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436508AD"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Professional and Business Services</w:t>
            </w:r>
          </w:p>
        </w:tc>
        <w:tc>
          <w:tcPr>
            <w:tcW w:w="623" w:type="dxa"/>
            <w:tcBorders>
              <w:top w:val="nil"/>
              <w:left w:val="nil"/>
              <w:bottom w:val="single" w:sz="4" w:space="0" w:color="151628"/>
              <w:right w:val="single" w:sz="4" w:space="0" w:color="151628"/>
            </w:tcBorders>
            <w:shd w:val="clear" w:color="auto" w:fill="auto"/>
            <w:noWrap/>
            <w:vAlign w:val="center"/>
            <w:hideMark/>
          </w:tcPr>
          <w:p w14:paraId="160AAEB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66</w:t>
            </w:r>
          </w:p>
        </w:tc>
        <w:tc>
          <w:tcPr>
            <w:tcW w:w="1666" w:type="dxa"/>
            <w:tcBorders>
              <w:top w:val="nil"/>
              <w:left w:val="nil"/>
              <w:bottom w:val="single" w:sz="4" w:space="0" w:color="151628"/>
              <w:right w:val="single" w:sz="4" w:space="0" w:color="151628"/>
            </w:tcBorders>
            <w:shd w:val="clear" w:color="auto" w:fill="auto"/>
            <w:noWrap/>
            <w:vAlign w:val="center"/>
            <w:hideMark/>
          </w:tcPr>
          <w:p w14:paraId="32DC679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8.8%</w:t>
            </w:r>
          </w:p>
        </w:tc>
        <w:tc>
          <w:tcPr>
            <w:tcW w:w="623" w:type="dxa"/>
            <w:tcBorders>
              <w:top w:val="nil"/>
              <w:left w:val="nil"/>
              <w:bottom w:val="single" w:sz="4" w:space="0" w:color="151628"/>
              <w:right w:val="single" w:sz="4" w:space="0" w:color="151628"/>
            </w:tcBorders>
            <w:shd w:val="clear" w:color="auto" w:fill="auto"/>
            <w:noWrap/>
            <w:vAlign w:val="center"/>
            <w:hideMark/>
          </w:tcPr>
          <w:p w14:paraId="4C7FA51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77</w:t>
            </w:r>
          </w:p>
        </w:tc>
        <w:tc>
          <w:tcPr>
            <w:tcW w:w="1666" w:type="dxa"/>
            <w:tcBorders>
              <w:top w:val="nil"/>
              <w:left w:val="nil"/>
              <w:bottom w:val="single" w:sz="4" w:space="0" w:color="151628"/>
              <w:right w:val="single" w:sz="4" w:space="0" w:color="151628"/>
            </w:tcBorders>
            <w:shd w:val="clear" w:color="auto" w:fill="auto"/>
            <w:noWrap/>
            <w:vAlign w:val="center"/>
            <w:hideMark/>
          </w:tcPr>
          <w:p w14:paraId="57EC250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9.4%</w:t>
            </w:r>
          </w:p>
        </w:tc>
        <w:tc>
          <w:tcPr>
            <w:tcW w:w="1418" w:type="dxa"/>
            <w:tcBorders>
              <w:top w:val="nil"/>
              <w:left w:val="nil"/>
              <w:bottom w:val="single" w:sz="4" w:space="0" w:color="151628"/>
              <w:right w:val="single" w:sz="4" w:space="0" w:color="151628"/>
            </w:tcBorders>
            <w:shd w:val="clear" w:color="auto" w:fill="auto"/>
            <w:noWrap/>
            <w:vAlign w:val="center"/>
            <w:hideMark/>
          </w:tcPr>
          <w:p w14:paraId="1955BC6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w:t>
            </w:r>
          </w:p>
        </w:tc>
        <w:tc>
          <w:tcPr>
            <w:tcW w:w="1426" w:type="dxa"/>
            <w:tcBorders>
              <w:top w:val="nil"/>
              <w:left w:val="nil"/>
              <w:bottom w:val="single" w:sz="4" w:space="0" w:color="151628"/>
              <w:right w:val="single" w:sz="4" w:space="0" w:color="151628"/>
            </w:tcBorders>
            <w:shd w:val="clear" w:color="auto" w:fill="auto"/>
            <w:noWrap/>
            <w:vAlign w:val="center"/>
            <w:hideMark/>
          </w:tcPr>
          <w:p w14:paraId="0928EDF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16.7%</w:t>
            </w:r>
          </w:p>
        </w:tc>
      </w:tr>
      <w:tr w:rsidR="00DD4785" w:rsidRPr="006D01B9" w14:paraId="6FC91096"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7CB8D1D7"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Property Development and Operation</w:t>
            </w:r>
          </w:p>
        </w:tc>
        <w:tc>
          <w:tcPr>
            <w:tcW w:w="623" w:type="dxa"/>
            <w:tcBorders>
              <w:top w:val="nil"/>
              <w:left w:val="nil"/>
              <w:bottom w:val="single" w:sz="4" w:space="0" w:color="151628"/>
              <w:right w:val="single" w:sz="4" w:space="0" w:color="151628"/>
            </w:tcBorders>
            <w:shd w:val="clear" w:color="auto" w:fill="auto"/>
            <w:noWrap/>
            <w:vAlign w:val="center"/>
            <w:hideMark/>
          </w:tcPr>
          <w:p w14:paraId="5957211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w:t>
            </w:r>
          </w:p>
        </w:tc>
        <w:tc>
          <w:tcPr>
            <w:tcW w:w="1666" w:type="dxa"/>
            <w:tcBorders>
              <w:top w:val="nil"/>
              <w:left w:val="nil"/>
              <w:bottom w:val="single" w:sz="4" w:space="0" w:color="151628"/>
              <w:right w:val="single" w:sz="4" w:space="0" w:color="151628"/>
            </w:tcBorders>
            <w:shd w:val="clear" w:color="auto" w:fill="auto"/>
            <w:noWrap/>
            <w:vAlign w:val="center"/>
            <w:hideMark/>
          </w:tcPr>
          <w:p w14:paraId="7E9E379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2.8%</w:t>
            </w:r>
          </w:p>
        </w:tc>
        <w:tc>
          <w:tcPr>
            <w:tcW w:w="623" w:type="dxa"/>
            <w:tcBorders>
              <w:top w:val="nil"/>
              <w:left w:val="nil"/>
              <w:bottom w:val="single" w:sz="4" w:space="0" w:color="151628"/>
              <w:right w:val="single" w:sz="4" w:space="0" w:color="151628"/>
            </w:tcBorders>
            <w:shd w:val="clear" w:color="auto" w:fill="auto"/>
            <w:noWrap/>
            <w:vAlign w:val="center"/>
            <w:hideMark/>
          </w:tcPr>
          <w:p w14:paraId="16C8795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25</w:t>
            </w:r>
          </w:p>
        </w:tc>
        <w:tc>
          <w:tcPr>
            <w:tcW w:w="1666" w:type="dxa"/>
            <w:tcBorders>
              <w:top w:val="nil"/>
              <w:left w:val="nil"/>
              <w:bottom w:val="single" w:sz="4" w:space="0" w:color="151628"/>
              <w:right w:val="single" w:sz="4" w:space="0" w:color="151628"/>
            </w:tcBorders>
            <w:shd w:val="clear" w:color="auto" w:fill="auto"/>
            <w:noWrap/>
            <w:vAlign w:val="center"/>
            <w:hideMark/>
          </w:tcPr>
          <w:p w14:paraId="23E31F3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3.1%</w:t>
            </w:r>
          </w:p>
        </w:tc>
        <w:tc>
          <w:tcPr>
            <w:tcW w:w="1418" w:type="dxa"/>
            <w:tcBorders>
              <w:top w:val="nil"/>
              <w:left w:val="nil"/>
              <w:bottom w:val="single" w:sz="4" w:space="0" w:color="151628"/>
              <w:right w:val="single" w:sz="4" w:space="0" w:color="151628"/>
            </w:tcBorders>
            <w:shd w:val="clear" w:color="auto" w:fill="auto"/>
            <w:noWrap/>
            <w:vAlign w:val="center"/>
            <w:hideMark/>
          </w:tcPr>
          <w:p w14:paraId="5B319EC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w:t>
            </w:r>
          </w:p>
        </w:tc>
        <w:tc>
          <w:tcPr>
            <w:tcW w:w="1426" w:type="dxa"/>
            <w:tcBorders>
              <w:top w:val="nil"/>
              <w:left w:val="nil"/>
              <w:bottom w:val="single" w:sz="4" w:space="0" w:color="151628"/>
              <w:right w:val="single" w:sz="4" w:space="0" w:color="151628"/>
            </w:tcBorders>
            <w:shd w:val="clear" w:color="auto" w:fill="auto"/>
            <w:noWrap/>
            <w:vAlign w:val="center"/>
            <w:hideMark/>
          </w:tcPr>
          <w:p w14:paraId="19A526A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19.0%</w:t>
            </w:r>
          </w:p>
        </w:tc>
      </w:tr>
      <w:tr w:rsidR="00DD4785" w:rsidRPr="006D01B9" w14:paraId="05C7F9B3"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0F8E399D"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Retail and Personal Services</w:t>
            </w:r>
          </w:p>
        </w:tc>
        <w:tc>
          <w:tcPr>
            <w:tcW w:w="623" w:type="dxa"/>
            <w:tcBorders>
              <w:top w:val="nil"/>
              <w:left w:val="nil"/>
              <w:bottom w:val="single" w:sz="4" w:space="0" w:color="151628"/>
              <w:right w:val="single" w:sz="4" w:space="0" w:color="151628"/>
            </w:tcBorders>
            <w:shd w:val="clear" w:color="auto" w:fill="auto"/>
            <w:noWrap/>
            <w:vAlign w:val="center"/>
            <w:hideMark/>
          </w:tcPr>
          <w:p w14:paraId="5E44FDE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102</w:t>
            </w:r>
          </w:p>
        </w:tc>
        <w:tc>
          <w:tcPr>
            <w:tcW w:w="1666" w:type="dxa"/>
            <w:tcBorders>
              <w:top w:val="nil"/>
              <w:left w:val="nil"/>
              <w:bottom w:val="single" w:sz="4" w:space="0" w:color="151628"/>
              <w:right w:val="single" w:sz="4" w:space="0" w:color="151628"/>
            </w:tcBorders>
            <w:shd w:val="clear" w:color="auto" w:fill="auto"/>
            <w:noWrap/>
            <w:vAlign w:val="center"/>
            <w:hideMark/>
          </w:tcPr>
          <w:p w14:paraId="17CD2D6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13.5%</w:t>
            </w:r>
          </w:p>
        </w:tc>
        <w:tc>
          <w:tcPr>
            <w:tcW w:w="623" w:type="dxa"/>
            <w:tcBorders>
              <w:top w:val="nil"/>
              <w:left w:val="nil"/>
              <w:bottom w:val="single" w:sz="4" w:space="0" w:color="151628"/>
              <w:right w:val="single" w:sz="4" w:space="0" w:color="151628"/>
            </w:tcBorders>
            <w:shd w:val="clear" w:color="auto" w:fill="auto"/>
            <w:noWrap/>
            <w:vAlign w:val="center"/>
            <w:hideMark/>
          </w:tcPr>
          <w:p w14:paraId="3554BCB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123</w:t>
            </w:r>
          </w:p>
        </w:tc>
        <w:tc>
          <w:tcPr>
            <w:tcW w:w="1666" w:type="dxa"/>
            <w:tcBorders>
              <w:top w:val="nil"/>
              <w:left w:val="nil"/>
              <w:bottom w:val="single" w:sz="4" w:space="0" w:color="151628"/>
              <w:right w:val="single" w:sz="4" w:space="0" w:color="151628"/>
            </w:tcBorders>
            <w:shd w:val="clear" w:color="auto" w:fill="auto"/>
            <w:noWrap/>
            <w:vAlign w:val="center"/>
            <w:hideMark/>
          </w:tcPr>
          <w:p w14:paraId="0ED9681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15.0%</w:t>
            </w:r>
          </w:p>
        </w:tc>
        <w:tc>
          <w:tcPr>
            <w:tcW w:w="1418" w:type="dxa"/>
            <w:tcBorders>
              <w:top w:val="nil"/>
              <w:left w:val="nil"/>
              <w:bottom w:val="single" w:sz="4" w:space="0" w:color="151628"/>
              <w:right w:val="single" w:sz="4" w:space="0" w:color="151628"/>
            </w:tcBorders>
            <w:shd w:val="clear" w:color="auto" w:fill="auto"/>
            <w:noWrap/>
            <w:vAlign w:val="center"/>
            <w:hideMark/>
          </w:tcPr>
          <w:p w14:paraId="457B147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21</w:t>
            </w:r>
          </w:p>
        </w:tc>
        <w:tc>
          <w:tcPr>
            <w:tcW w:w="1426" w:type="dxa"/>
            <w:tcBorders>
              <w:top w:val="nil"/>
              <w:left w:val="nil"/>
              <w:bottom w:val="single" w:sz="4" w:space="0" w:color="151628"/>
              <w:right w:val="single" w:sz="4" w:space="0" w:color="151628"/>
            </w:tcBorders>
            <w:shd w:val="clear" w:color="auto" w:fill="auto"/>
            <w:noWrap/>
            <w:vAlign w:val="center"/>
            <w:hideMark/>
          </w:tcPr>
          <w:p w14:paraId="1DCE135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20.6%</w:t>
            </w:r>
          </w:p>
        </w:tc>
      </w:tr>
      <w:tr w:rsidR="00DD4785" w:rsidRPr="006D01B9" w14:paraId="08C76D5F"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63C2F163"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Social Capital</w:t>
            </w:r>
          </w:p>
        </w:tc>
        <w:tc>
          <w:tcPr>
            <w:tcW w:w="623" w:type="dxa"/>
            <w:tcBorders>
              <w:top w:val="nil"/>
              <w:left w:val="nil"/>
              <w:bottom w:val="single" w:sz="4" w:space="0" w:color="151628"/>
              <w:right w:val="single" w:sz="4" w:space="0" w:color="151628"/>
            </w:tcBorders>
            <w:shd w:val="clear" w:color="auto" w:fill="auto"/>
            <w:noWrap/>
            <w:vAlign w:val="center"/>
            <w:hideMark/>
          </w:tcPr>
          <w:p w14:paraId="48B346F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45</w:t>
            </w:r>
          </w:p>
        </w:tc>
        <w:tc>
          <w:tcPr>
            <w:tcW w:w="1666" w:type="dxa"/>
            <w:tcBorders>
              <w:top w:val="nil"/>
              <w:left w:val="nil"/>
              <w:bottom w:val="single" w:sz="4" w:space="0" w:color="151628"/>
              <w:right w:val="single" w:sz="4" w:space="0" w:color="151628"/>
            </w:tcBorders>
            <w:shd w:val="clear" w:color="auto" w:fill="auto"/>
            <w:noWrap/>
            <w:vAlign w:val="center"/>
            <w:hideMark/>
          </w:tcPr>
          <w:p w14:paraId="20B76AE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6.0%</w:t>
            </w:r>
          </w:p>
        </w:tc>
        <w:tc>
          <w:tcPr>
            <w:tcW w:w="623" w:type="dxa"/>
            <w:tcBorders>
              <w:top w:val="nil"/>
              <w:left w:val="nil"/>
              <w:bottom w:val="single" w:sz="4" w:space="0" w:color="151628"/>
              <w:right w:val="single" w:sz="4" w:space="0" w:color="151628"/>
            </w:tcBorders>
            <w:shd w:val="clear" w:color="auto" w:fill="auto"/>
            <w:noWrap/>
            <w:vAlign w:val="center"/>
            <w:hideMark/>
          </w:tcPr>
          <w:p w14:paraId="378DA1B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51</w:t>
            </w:r>
          </w:p>
        </w:tc>
        <w:tc>
          <w:tcPr>
            <w:tcW w:w="1666" w:type="dxa"/>
            <w:tcBorders>
              <w:top w:val="nil"/>
              <w:left w:val="nil"/>
              <w:bottom w:val="single" w:sz="4" w:space="0" w:color="151628"/>
              <w:right w:val="single" w:sz="4" w:space="0" w:color="151628"/>
            </w:tcBorders>
            <w:shd w:val="clear" w:color="auto" w:fill="auto"/>
            <w:noWrap/>
            <w:vAlign w:val="center"/>
            <w:hideMark/>
          </w:tcPr>
          <w:p w14:paraId="4F82F733"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6.2%</w:t>
            </w:r>
          </w:p>
        </w:tc>
        <w:tc>
          <w:tcPr>
            <w:tcW w:w="1418" w:type="dxa"/>
            <w:tcBorders>
              <w:top w:val="nil"/>
              <w:left w:val="nil"/>
              <w:bottom w:val="single" w:sz="4" w:space="0" w:color="151628"/>
              <w:right w:val="single" w:sz="4" w:space="0" w:color="151628"/>
            </w:tcBorders>
            <w:shd w:val="clear" w:color="auto" w:fill="auto"/>
            <w:noWrap/>
            <w:vAlign w:val="center"/>
            <w:hideMark/>
          </w:tcPr>
          <w:p w14:paraId="6E523F0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w:t>
            </w:r>
          </w:p>
        </w:tc>
        <w:tc>
          <w:tcPr>
            <w:tcW w:w="1426" w:type="dxa"/>
            <w:tcBorders>
              <w:top w:val="nil"/>
              <w:left w:val="nil"/>
              <w:bottom w:val="single" w:sz="4" w:space="0" w:color="151628"/>
              <w:right w:val="single" w:sz="4" w:space="0" w:color="151628"/>
            </w:tcBorders>
            <w:shd w:val="clear" w:color="auto" w:fill="auto"/>
            <w:noWrap/>
            <w:vAlign w:val="center"/>
            <w:hideMark/>
          </w:tcPr>
          <w:p w14:paraId="644A12F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13.3%</w:t>
            </w:r>
          </w:p>
        </w:tc>
      </w:tr>
      <w:tr w:rsidR="00DD4785" w:rsidRPr="006D01B9" w14:paraId="0F974513"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65BB99D8"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Tourist, Cultural and Leisure</w:t>
            </w:r>
          </w:p>
        </w:tc>
        <w:tc>
          <w:tcPr>
            <w:tcW w:w="623" w:type="dxa"/>
            <w:tcBorders>
              <w:top w:val="nil"/>
              <w:left w:val="nil"/>
              <w:bottom w:val="single" w:sz="4" w:space="0" w:color="151628"/>
              <w:right w:val="single" w:sz="4" w:space="0" w:color="151628"/>
            </w:tcBorders>
            <w:shd w:val="clear" w:color="auto" w:fill="auto"/>
            <w:noWrap/>
            <w:vAlign w:val="center"/>
            <w:hideMark/>
          </w:tcPr>
          <w:p w14:paraId="6909E67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104</w:t>
            </w:r>
          </w:p>
        </w:tc>
        <w:tc>
          <w:tcPr>
            <w:tcW w:w="1666" w:type="dxa"/>
            <w:tcBorders>
              <w:top w:val="nil"/>
              <w:left w:val="nil"/>
              <w:bottom w:val="single" w:sz="4" w:space="0" w:color="151628"/>
              <w:right w:val="single" w:sz="4" w:space="0" w:color="151628"/>
            </w:tcBorders>
            <w:shd w:val="clear" w:color="auto" w:fill="auto"/>
            <w:noWrap/>
            <w:vAlign w:val="center"/>
            <w:hideMark/>
          </w:tcPr>
          <w:p w14:paraId="3BDBF5E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13.8%</w:t>
            </w:r>
          </w:p>
        </w:tc>
        <w:tc>
          <w:tcPr>
            <w:tcW w:w="623" w:type="dxa"/>
            <w:tcBorders>
              <w:top w:val="nil"/>
              <w:left w:val="nil"/>
              <w:bottom w:val="single" w:sz="4" w:space="0" w:color="151628"/>
              <w:right w:val="single" w:sz="4" w:space="0" w:color="151628"/>
            </w:tcBorders>
            <w:shd w:val="clear" w:color="auto" w:fill="auto"/>
            <w:noWrap/>
            <w:vAlign w:val="center"/>
            <w:hideMark/>
          </w:tcPr>
          <w:p w14:paraId="00760E2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117</w:t>
            </w:r>
          </w:p>
        </w:tc>
        <w:tc>
          <w:tcPr>
            <w:tcW w:w="1666" w:type="dxa"/>
            <w:tcBorders>
              <w:top w:val="nil"/>
              <w:left w:val="nil"/>
              <w:bottom w:val="single" w:sz="4" w:space="0" w:color="151628"/>
              <w:right w:val="single" w:sz="4" w:space="0" w:color="151628"/>
            </w:tcBorders>
            <w:shd w:val="clear" w:color="auto" w:fill="auto"/>
            <w:noWrap/>
            <w:vAlign w:val="center"/>
            <w:hideMark/>
          </w:tcPr>
          <w:p w14:paraId="4C0A3A4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14.3%</w:t>
            </w:r>
          </w:p>
        </w:tc>
        <w:tc>
          <w:tcPr>
            <w:tcW w:w="1418" w:type="dxa"/>
            <w:tcBorders>
              <w:top w:val="nil"/>
              <w:left w:val="nil"/>
              <w:bottom w:val="single" w:sz="4" w:space="0" w:color="151628"/>
              <w:right w:val="single" w:sz="4" w:space="0" w:color="151628"/>
            </w:tcBorders>
            <w:shd w:val="clear" w:color="auto" w:fill="auto"/>
            <w:noWrap/>
            <w:vAlign w:val="center"/>
            <w:hideMark/>
          </w:tcPr>
          <w:p w14:paraId="3F6A612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13</w:t>
            </w:r>
          </w:p>
        </w:tc>
        <w:tc>
          <w:tcPr>
            <w:tcW w:w="1426" w:type="dxa"/>
            <w:tcBorders>
              <w:top w:val="nil"/>
              <w:left w:val="nil"/>
              <w:bottom w:val="single" w:sz="4" w:space="0" w:color="151628"/>
              <w:right w:val="single" w:sz="4" w:space="0" w:color="151628"/>
            </w:tcBorders>
            <w:shd w:val="clear" w:color="auto" w:fill="auto"/>
            <w:noWrap/>
            <w:vAlign w:val="center"/>
            <w:hideMark/>
          </w:tcPr>
          <w:p w14:paraId="6F1EE72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12.5%</w:t>
            </w:r>
          </w:p>
        </w:tc>
      </w:tr>
      <w:tr w:rsidR="00DD4785" w:rsidRPr="006D01B9" w14:paraId="19E09F37"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3941A552"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Transport and Logistics</w:t>
            </w:r>
          </w:p>
        </w:tc>
        <w:tc>
          <w:tcPr>
            <w:tcW w:w="623" w:type="dxa"/>
            <w:tcBorders>
              <w:top w:val="nil"/>
              <w:left w:val="nil"/>
              <w:bottom w:val="single" w:sz="4" w:space="0" w:color="151628"/>
              <w:right w:val="single" w:sz="4" w:space="0" w:color="151628"/>
            </w:tcBorders>
            <w:shd w:val="clear" w:color="auto" w:fill="auto"/>
            <w:noWrap/>
            <w:vAlign w:val="center"/>
            <w:hideMark/>
          </w:tcPr>
          <w:p w14:paraId="2670163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17</w:t>
            </w:r>
          </w:p>
        </w:tc>
        <w:tc>
          <w:tcPr>
            <w:tcW w:w="1666" w:type="dxa"/>
            <w:tcBorders>
              <w:top w:val="nil"/>
              <w:left w:val="nil"/>
              <w:bottom w:val="single" w:sz="4" w:space="0" w:color="151628"/>
              <w:right w:val="single" w:sz="4" w:space="0" w:color="151628"/>
            </w:tcBorders>
            <w:shd w:val="clear" w:color="auto" w:fill="auto"/>
            <w:noWrap/>
            <w:vAlign w:val="center"/>
            <w:hideMark/>
          </w:tcPr>
          <w:p w14:paraId="3510937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2.3%</w:t>
            </w:r>
          </w:p>
        </w:tc>
        <w:tc>
          <w:tcPr>
            <w:tcW w:w="623" w:type="dxa"/>
            <w:tcBorders>
              <w:top w:val="nil"/>
              <w:left w:val="nil"/>
              <w:bottom w:val="single" w:sz="4" w:space="0" w:color="151628"/>
              <w:right w:val="single" w:sz="4" w:space="0" w:color="151628"/>
            </w:tcBorders>
            <w:shd w:val="clear" w:color="auto" w:fill="auto"/>
            <w:noWrap/>
            <w:vAlign w:val="center"/>
            <w:hideMark/>
          </w:tcPr>
          <w:p w14:paraId="57F54BF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w:t>
            </w:r>
          </w:p>
        </w:tc>
        <w:tc>
          <w:tcPr>
            <w:tcW w:w="1666" w:type="dxa"/>
            <w:tcBorders>
              <w:top w:val="nil"/>
              <w:left w:val="nil"/>
              <w:bottom w:val="single" w:sz="4" w:space="0" w:color="151628"/>
              <w:right w:val="single" w:sz="4" w:space="0" w:color="151628"/>
            </w:tcBorders>
            <w:shd w:val="clear" w:color="auto" w:fill="auto"/>
            <w:noWrap/>
            <w:vAlign w:val="center"/>
            <w:hideMark/>
          </w:tcPr>
          <w:p w14:paraId="7870FF0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w:t>
            </w:r>
          </w:p>
        </w:tc>
        <w:tc>
          <w:tcPr>
            <w:tcW w:w="1418" w:type="dxa"/>
            <w:tcBorders>
              <w:top w:val="nil"/>
              <w:left w:val="nil"/>
              <w:bottom w:val="single" w:sz="4" w:space="0" w:color="151628"/>
              <w:right w:val="single" w:sz="4" w:space="0" w:color="151628"/>
            </w:tcBorders>
            <w:shd w:val="clear" w:color="auto" w:fill="auto"/>
            <w:noWrap/>
            <w:vAlign w:val="center"/>
            <w:hideMark/>
          </w:tcPr>
          <w:p w14:paraId="21F397E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w:t>
            </w:r>
          </w:p>
        </w:tc>
        <w:tc>
          <w:tcPr>
            <w:tcW w:w="1426" w:type="dxa"/>
            <w:tcBorders>
              <w:top w:val="nil"/>
              <w:left w:val="nil"/>
              <w:bottom w:val="single" w:sz="4" w:space="0" w:color="151628"/>
              <w:right w:val="single" w:sz="4" w:space="0" w:color="151628"/>
            </w:tcBorders>
            <w:shd w:val="clear" w:color="auto" w:fill="auto"/>
            <w:noWrap/>
            <w:vAlign w:val="center"/>
            <w:hideMark/>
          </w:tcPr>
          <w:p w14:paraId="1916C71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-5.9%</w:t>
            </w:r>
          </w:p>
        </w:tc>
      </w:tr>
      <w:tr w:rsidR="00DD4785" w:rsidRPr="006D01B9" w14:paraId="0112173E" w14:textId="77777777" w:rsidTr="00DD4785">
        <w:trPr>
          <w:trHeight w:val="285"/>
          <w:jc w:val="center"/>
        </w:trPr>
        <w:tc>
          <w:tcPr>
            <w:tcW w:w="4498" w:type="dxa"/>
            <w:tcBorders>
              <w:top w:val="nil"/>
              <w:left w:val="single" w:sz="4" w:space="0" w:color="151628"/>
              <w:bottom w:val="single" w:sz="4" w:space="0" w:color="151628"/>
              <w:right w:val="single" w:sz="4" w:space="0" w:color="151628"/>
            </w:tcBorders>
            <w:shd w:val="clear" w:color="auto" w:fill="auto"/>
            <w:noWrap/>
            <w:vAlign w:val="center"/>
            <w:hideMark/>
          </w:tcPr>
          <w:p w14:paraId="5948BCFF"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Utilities</w:t>
            </w:r>
          </w:p>
        </w:tc>
        <w:tc>
          <w:tcPr>
            <w:tcW w:w="623" w:type="dxa"/>
            <w:tcBorders>
              <w:top w:val="nil"/>
              <w:left w:val="nil"/>
              <w:bottom w:val="single" w:sz="4" w:space="0" w:color="151628"/>
              <w:right w:val="single" w:sz="4" w:space="0" w:color="151628"/>
            </w:tcBorders>
            <w:shd w:val="clear" w:color="auto" w:fill="auto"/>
            <w:noWrap/>
            <w:vAlign w:val="center"/>
            <w:hideMark/>
          </w:tcPr>
          <w:p w14:paraId="56876F6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w:t>
            </w:r>
          </w:p>
        </w:tc>
        <w:tc>
          <w:tcPr>
            <w:tcW w:w="1666" w:type="dxa"/>
            <w:tcBorders>
              <w:top w:val="nil"/>
              <w:left w:val="nil"/>
              <w:bottom w:val="single" w:sz="4" w:space="0" w:color="151628"/>
              <w:right w:val="single" w:sz="4" w:space="0" w:color="151628"/>
            </w:tcBorders>
            <w:shd w:val="clear" w:color="auto" w:fill="auto"/>
            <w:noWrap/>
            <w:vAlign w:val="center"/>
            <w:hideMark/>
          </w:tcPr>
          <w:p w14:paraId="24CAC54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0.1%</w:t>
            </w:r>
          </w:p>
        </w:tc>
        <w:tc>
          <w:tcPr>
            <w:tcW w:w="623" w:type="dxa"/>
            <w:tcBorders>
              <w:top w:val="nil"/>
              <w:left w:val="nil"/>
              <w:bottom w:val="single" w:sz="4" w:space="0" w:color="151628"/>
              <w:right w:val="single" w:sz="4" w:space="0" w:color="151628"/>
            </w:tcBorders>
            <w:shd w:val="clear" w:color="auto" w:fill="auto"/>
            <w:noWrap/>
            <w:vAlign w:val="center"/>
            <w:hideMark/>
          </w:tcPr>
          <w:p w14:paraId="11FEE10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666" w:type="dxa"/>
            <w:tcBorders>
              <w:top w:val="nil"/>
              <w:left w:val="nil"/>
              <w:bottom w:val="single" w:sz="4" w:space="0" w:color="151628"/>
              <w:right w:val="single" w:sz="4" w:space="0" w:color="151628"/>
            </w:tcBorders>
            <w:shd w:val="clear" w:color="auto" w:fill="auto"/>
            <w:noWrap/>
            <w:vAlign w:val="center"/>
            <w:hideMark/>
          </w:tcPr>
          <w:p w14:paraId="7A0A9D4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c>
          <w:tcPr>
            <w:tcW w:w="1418" w:type="dxa"/>
            <w:tcBorders>
              <w:top w:val="nil"/>
              <w:left w:val="nil"/>
              <w:bottom w:val="single" w:sz="4" w:space="0" w:color="151628"/>
              <w:right w:val="single" w:sz="4" w:space="0" w:color="151628"/>
            </w:tcBorders>
            <w:shd w:val="clear" w:color="auto" w:fill="auto"/>
            <w:noWrap/>
            <w:vAlign w:val="center"/>
            <w:hideMark/>
          </w:tcPr>
          <w:p w14:paraId="0440BCA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w:t>
            </w:r>
          </w:p>
        </w:tc>
        <w:tc>
          <w:tcPr>
            <w:tcW w:w="1426" w:type="dxa"/>
            <w:tcBorders>
              <w:top w:val="nil"/>
              <w:left w:val="nil"/>
              <w:bottom w:val="single" w:sz="4" w:space="0" w:color="151628"/>
              <w:right w:val="single" w:sz="4" w:space="0" w:color="151628"/>
            </w:tcBorders>
            <w:shd w:val="clear" w:color="auto" w:fill="auto"/>
            <w:noWrap/>
            <w:vAlign w:val="center"/>
            <w:hideMark/>
          </w:tcPr>
          <w:p w14:paraId="4292494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-100.0%</w:t>
            </w:r>
          </w:p>
        </w:tc>
      </w:tr>
      <w:tr w:rsidR="005F292A" w:rsidRPr="005F292A" w14:paraId="2BAB3CF4" w14:textId="77777777" w:rsidTr="005F292A">
        <w:trPr>
          <w:trHeight w:val="285"/>
          <w:jc w:val="center"/>
        </w:trPr>
        <w:tc>
          <w:tcPr>
            <w:tcW w:w="4498" w:type="dxa"/>
            <w:tcBorders>
              <w:top w:val="nil"/>
              <w:left w:val="single" w:sz="4" w:space="0" w:color="151628"/>
              <w:bottom w:val="single" w:sz="4" w:space="0" w:color="151628"/>
              <w:right w:val="single" w:sz="4" w:space="0" w:color="151628"/>
            </w:tcBorders>
            <w:shd w:val="clear" w:color="auto" w:fill="152128"/>
            <w:noWrap/>
            <w:vAlign w:val="center"/>
            <w:hideMark/>
          </w:tcPr>
          <w:p w14:paraId="2E124EF6" w14:textId="77777777" w:rsidR="00DD4785" w:rsidRPr="005F292A" w:rsidRDefault="00DD4785" w:rsidP="00DD4785">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623" w:type="dxa"/>
            <w:tcBorders>
              <w:top w:val="nil"/>
              <w:left w:val="nil"/>
              <w:bottom w:val="single" w:sz="4" w:space="0" w:color="151628"/>
              <w:right w:val="single" w:sz="4" w:space="0" w:color="151628"/>
            </w:tcBorders>
            <w:shd w:val="clear" w:color="auto" w:fill="152128"/>
            <w:noWrap/>
            <w:vAlign w:val="center"/>
            <w:hideMark/>
          </w:tcPr>
          <w:p w14:paraId="0F6BF802"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753</w:t>
            </w:r>
          </w:p>
        </w:tc>
        <w:tc>
          <w:tcPr>
            <w:tcW w:w="1666" w:type="dxa"/>
            <w:tcBorders>
              <w:top w:val="nil"/>
              <w:left w:val="nil"/>
              <w:bottom w:val="single" w:sz="4" w:space="0" w:color="151628"/>
              <w:right w:val="single" w:sz="4" w:space="0" w:color="151628"/>
            </w:tcBorders>
            <w:shd w:val="clear" w:color="auto" w:fill="152128"/>
            <w:noWrap/>
            <w:vAlign w:val="center"/>
            <w:hideMark/>
          </w:tcPr>
          <w:p w14:paraId="3C160C07"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623" w:type="dxa"/>
            <w:tcBorders>
              <w:top w:val="nil"/>
              <w:left w:val="nil"/>
              <w:bottom w:val="single" w:sz="4" w:space="0" w:color="151628"/>
              <w:right w:val="single" w:sz="4" w:space="0" w:color="151628"/>
            </w:tcBorders>
            <w:shd w:val="clear" w:color="auto" w:fill="152128"/>
            <w:noWrap/>
            <w:vAlign w:val="center"/>
            <w:hideMark/>
          </w:tcPr>
          <w:p w14:paraId="34D83994"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818</w:t>
            </w:r>
          </w:p>
        </w:tc>
        <w:tc>
          <w:tcPr>
            <w:tcW w:w="1666" w:type="dxa"/>
            <w:tcBorders>
              <w:top w:val="nil"/>
              <w:left w:val="nil"/>
              <w:bottom w:val="single" w:sz="4" w:space="0" w:color="151628"/>
              <w:right w:val="single" w:sz="4" w:space="0" w:color="151628"/>
            </w:tcBorders>
            <w:shd w:val="clear" w:color="auto" w:fill="152128"/>
            <w:noWrap/>
            <w:vAlign w:val="center"/>
            <w:hideMark/>
          </w:tcPr>
          <w:p w14:paraId="6625BA81"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418" w:type="dxa"/>
            <w:tcBorders>
              <w:top w:val="nil"/>
              <w:left w:val="nil"/>
              <w:bottom w:val="single" w:sz="4" w:space="0" w:color="151628"/>
              <w:right w:val="single" w:sz="4" w:space="0" w:color="151628"/>
            </w:tcBorders>
            <w:shd w:val="clear" w:color="auto" w:fill="152128"/>
            <w:noWrap/>
            <w:vAlign w:val="center"/>
            <w:hideMark/>
          </w:tcPr>
          <w:p w14:paraId="5070DB9A"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65</w:t>
            </w:r>
          </w:p>
        </w:tc>
        <w:tc>
          <w:tcPr>
            <w:tcW w:w="1426" w:type="dxa"/>
            <w:tcBorders>
              <w:top w:val="nil"/>
              <w:left w:val="nil"/>
              <w:bottom w:val="single" w:sz="4" w:space="0" w:color="151628"/>
              <w:right w:val="single" w:sz="4" w:space="0" w:color="151628"/>
            </w:tcBorders>
            <w:shd w:val="clear" w:color="auto" w:fill="152128"/>
            <w:noWrap/>
            <w:vAlign w:val="center"/>
            <w:hideMark/>
          </w:tcPr>
          <w:p w14:paraId="14A57CA3"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8.6%</w:t>
            </w:r>
          </w:p>
        </w:tc>
      </w:tr>
    </w:tbl>
    <w:p w14:paraId="6933BECF" w14:textId="77777777" w:rsidR="00624D6F" w:rsidRPr="006D01B9" w:rsidRDefault="00624D6F" w:rsidP="00270D8D">
      <w:pPr>
        <w:pStyle w:val="BodyText"/>
        <w:jc w:val="both"/>
        <w:sectPr w:rsidR="00624D6F" w:rsidRPr="006D01B9" w:rsidSect="00624D6F">
          <w:pgSz w:w="16838" w:h="11906" w:orient="landscape" w:code="9"/>
          <w:pgMar w:top="1418" w:right="1588" w:bottom="1134" w:left="1134" w:header="680" w:footer="567" w:gutter="0"/>
          <w:cols w:space="708"/>
          <w:docGrid w:linePitch="360"/>
        </w:sectPr>
      </w:pPr>
    </w:p>
    <w:tbl>
      <w:tblPr>
        <w:tblW w:w="8220" w:type="dxa"/>
        <w:jc w:val="center"/>
        <w:tblInd w:w="93" w:type="dxa"/>
        <w:tblLook w:val="04A0" w:firstRow="1" w:lastRow="0" w:firstColumn="1" w:lastColumn="0" w:noHBand="0" w:noVBand="1"/>
      </w:tblPr>
      <w:tblGrid>
        <w:gridCol w:w="3600"/>
        <w:gridCol w:w="1540"/>
        <w:gridCol w:w="1540"/>
        <w:gridCol w:w="1540"/>
      </w:tblGrid>
      <w:tr w:rsidR="00DD4785" w:rsidRPr="006D01B9" w14:paraId="7DEF2072" w14:textId="77777777" w:rsidTr="00DD4785">
        <w:trPr>
          <w:trHeight w:val="285"/>
          <w:jc w:val="center"/>
        </w:trPr>
        <w:tc>
          <w:tcPr>
            <w:tcW w:w="8220" w:type="dxa"/>
            <w:gridSpan w:val="4"/>
            <w:vMerge w:val="restart"/>
            <w:tcBorders>
              <w:top w:val="nil"/>
              <w:left w:val="nil"/>
              <w:bottom w:val="single" w:sz="4" w:space="0" w:color="151628"/>
            </w:tcBorders>
            <w:shd w:val="clear" w:color="auto" w:fill="auto"/>
            <w:vAlign w:val="center"/>
            <w:hideMark/>
          </w:tcPr>
          <w:p w14:paraId="1875E56C" w14:textId="77777777" w:rsidR="00DD4785" w:rsidRPr="006D01B9" w:rsidRDefault="00DD4785" w:rsidP="00DD4785">
            <w:pPr>
              <w:rPr>
                <w:rFonts w:eastAsia="Times New Roman" w:cs="Arial"/>
                <w:b/>
                <w:bCs/>
                <w:szCs w:val="21"/>
                <w:lang w:eastAsia="en-AU"/>
              </w:rPr>
            </w:pPr>
            <w:r w:rsidRPr="006D01B9">
              <w:rPr>
                <w:rFonts w:eastAsia="Times New Roman" w:cs="Arial"/>
                <w:b/>
                <w:bCs/>
                <w:szCs w:val="21"/>
                <w:lang w:eastAsia="en-AU"/>
              </w:rPr>
              <w:lastRenderedPageBreak/>
              <w:t>Table 4.  Recent and Established Businesses By City-Based Industry Sectors, Macleay Street and Woolloomooloo Village, 2012</w:t>
            </w:r>
          </w:p>
        </w:tc>
      </w:tr>
      <w:tr w:rsidR="00DD4785" w:rsidRPr="006D01B9" w14:paraId="35A4B630" w14:textId="77777777" w:rsidTr="00DD4785">
        <w:trPr>
          <w:trHeight w:val="285"/>
          <w:jc w:val="center"/>
        </w:trPr>
        <w:tc>
          <w:tcPr>
            <w:tcW w:w="8220" w:type="dxa"/>
            <w:gridSpan w:val="4"/>
            <w:vMerge/>
            <w:tcBorders>
              <w:top w:val="nil"/>
              <w:left w:val="nil"/>
              <w:bottom w:val="single" w:sz="4" w:space="0" w:color="151628"/>
            </w:tcBorders>
            <w:vAlign w:val="center"/>
            <w:hideMark/>
          </w:tcPr>
          <w:p w14:paraId="59BCA8CD" w14:textId="77777777" w:rsidR="00DD4785" w:rsidRPr="006D01B9" w:rsidRDefault="00DD4785" w:rsidP="00DD4785">
            <w:pPr>
              <w:rPr>
                <w:rFonts w:eastAsia="Times New Roman" w:cs="Arial"/>
                <w:b/>
                <w:bCs/>
                <w:szCs w:val="21"/>
                <w:lang w:eastAsia="en-AU"/>
              </w:rPr>
            </w:pPr>
          </w:p>
        </w:tc>
      </w:tr>
      <w:tr w:rsidR="00DD4785" w:rsidRPr="006D01B9" w14:paraId="4F0ACA43" w14:textId="77777777" w:rsidTr="00DD4785">
        <w:trPr>
          <w:trHeight w:val="840"/>
          <w:jc w:val="center"/>
        </w:trPr>
        <w:tc>
          <w:tcPr>
            <w:tcW w:w="3600" w:type="dxa"/>
            <w:tcBorders>
              <w:top w:val="nil"/>
              <w:left w:val="single" w:sz="4" w:space="0" w:color="151628"/>
              <w:bottom w:val="single" w:sz="4" w:space="0" w:color="151628"/>
              <w:right w:val="single" w:sz="4" w:space="0" w:color="151628"/>
            </w:tcBorders>
            <w:shd w:val="clear" w:color="000000" w:fill="152128"/>
            <w:vAlign w:val="center"/>
            <w:hideMark/>
          </w:tcPr>
          <w:p w14:paraId="0AEE10A1" w14:textId="77777777" w:rsidR="00DD4785" w:rsidRPr="006D01B9" w:rsidRDefault="00DD4785" w:rsidP="00DD4785">
            <w:pPr>
              <w:rPr>
                <w:rFonts w:eastAsia="Times New Roman" w:cs="Arial"/>
                <w:b/>
                <w:bCs/>
                <w:color w:val="FFFFFF"/>
                <w:sz w:val="20"/>
                <w:szCs w:val="20"/>
                <w:lang w:eastAsia="en-AU"/>
              </w:rPr>
            </w:pPr>
            <w:r w:rsidRPr="006D01B9">
              <w:rPr>
                <w:rFonts w:eastAsia="Times New Roman" w:cs="Arial"/>
                <w:b/>
                <w:bCs/>
                <w:color w:val="FFFFFF"/>
                <w:sz w:val="20"/>
                <w:szCs w:val="20"/>
                <w:lang w:eastAsia="en-AU"/>
              </w:rPr>
              <w:t>City-Based Industry Sector</w:t>
            </w:r>
          </w:p>
        </w:tc>
        <w:tc>
          <w:tcPr>
            <w:tcW w:w="1540" w:type="dxa"/>
            <w:tcBorders>
              <w:top w:val="nil"/>
              <w:left w:val="nil"/>
              <w:bottom w:val="single" w:sz="4" w:space="0" w:color="151628"/>
              <w:right w:val="single" w:sz="4" w:space="0" w:color="151628"/>
            </w:tcBorders>
            <w:shd w:val="clear" w:color="000000" w:fill="152128"/>
            <w:vAlign w:val="center"/>
            <w:hideMark/>
          </w:tcPr>
          <w:p w14:paraId="6A00A503"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Established</w:t>
            </w:r>
            <w:r w:rsidRPr="006D01B9">
              <w:rPr>
                <w:rFonts w:eastAsia="Times New Roman" w:cs="Arial"/>
                <w:b/>
                <w:bCs/>
                <w:color w:val="FFFFFF"/>
                <w:sz w:val="20"/>
                <w:szCs w:val="20"/>
                <w:lang w:eastAsia="en-AU"/>
              </w:rPr>
              <w:br/>
              <w:t>(Pre-2008)</w:t>
            </w:r>
          </w:p>
        </w:tc>
        <w:tc>
          <w:tcPr>
            <w:tcW w:w="1540" w:type="dxa"/>
            <w:tcBorders>
              <w:top w:val="nil"/>
              <w:left w:val="nil"/>
              <w:bottom w:val="single" w:sz="4" w:space="0" w:color="151628"/>
              <w:right w:val="single" w:sz="4" w:space="0" w:color="151628"/>
            </w:tcBorders>
            <w:shd w:val="clear" w:color="000000" w:fill="152128"/>
            <w:vAlign w:val="center"/>
            <w:hideMark/>
          </w:tcPr>
          <w:p w14:paraId="35C74A98"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Commenced</w:t>
            </w:r>
            <w:r w:rsidRPr="006D01B9">
              <w:rPr>
                <w:rFonts w:eastAsia="Times New Roman" w:cs="Arial"/>
                <w:b/>
                <w:bCs/>
                <w:color w:val="FFFFFF"/>
                <w:sz w:val="20"/>
                <w:szCs w:val="20"/>
                <w:lang w:eastAsia="en-AU"/>
              </w:rPr>
              <w:br/>
              <w:t>2008-2012</w:t>
            </w:r>
          </w:p>
        </w:tc>
        <w:tc>
          <w:tcPr>
            <w:tcW w:w="1540" w:type="dxa"/>
            <w:tcBorders>
              <w:top w:val="nil"/>
              <w:left w:val="nil"/>
              <w:bottom w:val="single" w:sz="4" w:space="0" w:color="151628"/>
              <w:right w:val="single" w:sz="4" w:space="0" w:color="151628"/>
            </w:tcBorders>
            <w:shd w:val="clear" w:color="000000" w:fill="152128"/>
            <w:vAlign w:val="center"/>
            <w:hideMark/>
          </w:tcPr>
          <w:p w14:paraId="39856F47" w14:textId="77777777" w:rsidR="00DD4785" w:rsidRPr="006D01B9" w:rsidRDefault="00DD4785" w:rsidP="00DD4785">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Established</w:t>
            </w:r>
          </w:p>
        </w:tc>
      </w:tr>
      <w:tr w:rsidR="00DD4785" w:rsidRPr="006D01B9" w14:paraId="61BDDBEF"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6BFE5384"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Community</w:t>
            </w:r>
          </w:p>
        </w:tc>
        <w:tc>
          <w:tcPr>
            <w:tcW w:w="1540" w:type="dxa"/>
            <w:tcBorders>
              <w:top w:val="nil"/>
              <w:left w:val="nil"/>
              <w:bottom w:val="single" w:sz="4" w:space="0" w:color="151628"/>
              <w:right w:val="single" w:sz="4" w:space="0" w:color="151628"/>
            </w:tcBorders>
            <w:shd w:val="clear" w:color="auto" w:fill="auto"/>
            <w:noWrap/>
            <w:vAlign w:val="center"/>
            <w:hideMark/>
          </w:tcPr>
          <w:p w14:paraId="16D6CD5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w:t>
            </w:r>
          </w:p>
        </w:tc>
        <w:tc>
          <w:tcPr>
            <w:tcW w:w="1540" w:type="dxa"/>
            <w:tcBorders>
              <w:top w:val="nil"/>
              <w:left w:val="nil"/>
              <w:bottom w:val="single" w:sz="4" w:space="0" w:color="151628"/>
              <w:right w:val="single" w:sz="4" w:space="0" w:color="151628"/>
            </w:tcBorders>
            <w:shd w:val="clear" w:color="auto" w:fill="auto"/>
            <w:noWrap/>
            <w:vAlign w:val="center"/>
            <w:hideMark/>
          </w:tcPr>
          <w:p w14:paraId="49913D8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63F24E9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100.0%</w:t>
            </w:r>
          </w:p>
        </w:tc>
      </w:tr>
      <w:tr w:rsidR="00DD4785" w:rsidRPr="006D01B9" w14:paraId="36402CC4"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4BAB3AF0"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Creative Industries</w:t>
            </w:r>
          </w:p>
        </w:tc>
        <w:tc>
          <w:tcPr>
            <w:tcW w:w="1540" w:type="dxa"/>
            <w:tcBorders>
              <w:top w:val="nil"/>
              <w:left w:val="nil"/>
              <w:bottom w:val="single" w:sz="4" w:space="0" w:color="151628"/>
              <w:right w:val="single" w:sz="4" w:space="0" w:color="151628"/>
            </w:tcBorders>
            <w:shd w:val="clear" w:color="auto" w:fill="auto"/>
            <w:noWrap/>
            <w:vAlign w:val="center"/>
            <w:hideMark/>
          </w:tcPr>
          <w:p w14:paraId="0300DE3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44</w:t>
            </w:r>
          </w:p>
        </w:tc>
        <w:tc>
          <w:tcPr>
            <w:tcW w:w="1540" w:type="dxa"/>
            <w:tcBorders>
              <w:top w:val="nil"/>
              <w:left w:val="nil"/>
              <w:bottom w:val="single" w:sz="4" w:space="0" w:color="151628"/>
              <w:right w:val="single" w:sz="4" w:space="0" w:color="151628"/>
            </w:tcBorders>
            <w:shd w:val="clear" w:color="auto" w:fill="auto"/>
            <w:noWrap/>
            <w:vAlign w:val="center"/>
            <w:hideMark/>
          </w:tcPr>
          <w:p w14:paraId="535A5D7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16</w:t>
            </w:r>
          </w:p>
        </w:tc>
        <w:tc>
          <w:tcPr>
            <w:tcW w:w="1540" w:type="dxa"/>
            <w:tcBorders>
              <w:top w:val="nil"/>
              <w:left w:val="nil"/>
              <w:bottom w:val="single" w:sz="4" w:space="0" w:color="151628"/>
              <w:right w:val="single" w:sz="4" w:space="0" w:color="151628"/>
            </w:tcBorders>
            <w:shd w:val="clear" w:color="auto" w:fill="auto"/>
            <w:noWrap/>
            <w:vAlign w:val="center"/>
            <w:hideMark/>
          </w:tcPr>
          <w:p w14:paraId="4CC17F5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73.3%</w:t>
            </w:r>
          </w:p>
        </w:tc>
      </w:tr>
      <w:tr w:rsidR="00DD4785" w:rsidRPr="006D01B9" w14:paraId="12FF3D0C"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57021918"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Finance and Financial Services</w:t>
            </w:r>
          </w:p>
        </w:tc>
        <w:tc>
          <w:tcPr>
            <w:tcW w:w="1540" w:type="dxa"/>
            <w:tcBorders>
              <w:top w:val="nil"/>
              <w:left w:val="nil"/>
              <w:bottom w:val="single" w:sz="4" w:space="0" w:color="151628"/>
              <w:right w:val="single" w:sz="4" w:space="0" w:color="151628"/>
            </w:tcBorders>
            <w:shd w:val="clear" w:color="auto" w:fill="auto"/>
            <w:noWrap/>
            <w:vAlign w:val="center"/>
            <w:hideMark/>
          </w:tcPr>
          <w:p w14:paraId="068988E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14</w:t>
            </w:r>
          </w:p>
        </w:tc>
        <w:tc>
          <w:tcPr>
            <w:tcW w:w="1540" w:type="dxa"/>
            <w:tcBorders>
              <w:top w:val="nil"/>
              <w:left w:val="nil"/>
              <w:bottom w:val="single" w:sz="4" w:space="0" w:color="151628"/>
              <w:right w:val="single" w:sz="4" w:space="0" w:color="151628"/>
            </w:tcBorders>
            <w:shd w:val="clear" w:color="auto" w:fill="auto"/>
            <w:noWrap/>
            <w:vAlign w:val="center"/>
            <w:hideMark/>
          </w:tcPr>
          <w:p w14:paraId="6556084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14</w:t>
            </w:r>
          </w:p>
        </w:tc>
        <w:tc>
          <w:tcPr>
            <w:tcW w:w="1540" w:type="dxa"/>
            <w:tcBorders>
              <w:top w:val="nil"/>
              <w:left w:val="nil"/>
              <w:bottom w:val="single" w:sz="4" w:space="0" w:color="151628"/>
              <w:right w:val="single" w:sz="4" w:space="0" w:color="151628"/>
            </w:tcBorders>
            <w:shd w:val="clear" w:color="auto" w:fill="auto"/>
            <w:noWrap/>
            <w:vAlign w:val="center"/>
            <w:hideMark/>
          </w:tcPr>
          <w:p w14:paraId="3089012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50.0%</w:t>
            </w:r>
          </w:p>
        </w:tc>
      </w:tr>
      <w:tr w:rsidR="00DD4785" w:rsidRPr="006D01B9" w14:paraId="3D2BB597"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64D5A815"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Food and Drink</w:t>
            </w:r>
          </w:p>
        </w:tc>
        <w:tc>
          <w:tcPr>
            <w:tcW w:w="1540" w:type="dxa"/>
            <w:tcBorders>
              <w:top w:val="nil"/>
              <w:left w:val="nil"/>
              <w:bottom w:val="single" w:sz="4" w:space="0" w:color="151628"/>
              <w:right w:val="single" w:sz="4" w:space="0" w:color="151628"/>
            </w:tcBorders>
            <w:shd w:val="clear" w:color="auto" w:fill="auto"/>
            <w:noWrap/>
            <w:vAlign w:val="center"/>
            <w:hideMark/>
          </w:tcPr>
          <w:p w14:paraId="739E2CB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116</w:t>
            </w:r>
          </w:p>
        </w:tc>
        <w:tc>
          <w:tcPr>
            <w:tcW w:w="1540" w:type="dxa"/>
            <w:tcBorders>
              <w:top w:val="nil"/>
              <w:left w:val="nil"/>
              <w:bottom w:val="single" w:sz="4" w:space="0" w:color="151628"/>
              <w:right w:val="single" w:sz="4" w:space="0" w:color="151628"/>
            </w:tcBorders>
            <w:shd w:val="clear" w:color="auto" w:fill="auto"/>
            <w:noWrap/>
            <w:vAlign w:val="center"/>
            <w:hideMark/>
          </w:tcPr>
          <w:p w14:paraId="1625F7F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95</w:t>
            </w:r>
          </w:p>
        </w:tc>
        <w:tc>
          <w:tcPr>
            <w:tcW w:w="1540" w:type="dxa"/>
            <w:tcBorders>
              <w:top w:val="nil"/>
              <w:left w:val="nil"/>
              <w:bottom w:val="single" w:sz="4" w:space="0" w:color="151628"/>
              <w:right w:val="single" w:sz="4" w:space="0" w:color="151628"/>
            </w:tcBorders>
            <w:shd w:val="clear" w:color="auto" w:fill="auto"/>
            <w:noWrap/>
            <w:vAlign w:val="center"/>
            <w:hideMark/>
          </w:tcPr>
          <w:p w14:paraId="49A795D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55.0%</w:t>
            </w:r>
          </w:p>
        </w:tc>
      </w:tr>
      <w:tr w:rsidR="00DD4785" w:rsidRPr="006D01B9" w14:paraId="62E19891"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50E237F3"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Government</w:t>
            </w:r>
          </w:p>
        </w:tc>
        <w:tc>
          <w:tcPr>
            <w:tcW w:w="1540" w:type="dxa"/>
            <w:tcBorders>
              <w:top w:val="nil"/>
              <w:left w:val="nil"/>
              <w:bottom w:val="single" w:sz="4" w:space="0" w:color="151628"/>
              <w:right w:val="single" w:sz="4" w:space="0" w:color="151628"/>
            </w:tcBorders>
            <w:shd w:val="clear" w:color="auto" w:fill="auto"/>
            <w:noWrap/>
            <w:vAlign w:val="center"/>
            <w:hideMark/>
          </w:tcPr>
          <w:p w14:paraId="118933C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36</w:t>
            </w:r>
          </w:p>
        </w:tc>
        <w:tc>
          <w:tcPr>
            <w:tcW w:w="1540" w:type="dxa"/>
            <w:tcBorders>
              <w:top w:val="nil"/>
              <w:left w:val="nil"/>
              <w:bottom w:val="single" w:sz="4" w:space="0" w:color="151628"/>
              <w:right w:val="single" w:sz="4" w:space="0" w:color="151628"/>
            </w:tcBorders>
            <w:shd w:val="clear" w:color="auto" w:fill="auto"/>
            <w:noWrap/>
            <w:vAlign w:val="center"/>
            <w:hideMark/>
          </w:tcPr>
          <w:p w14:paraId="5795271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w:t>
            </w:r>
          </w:p>
        </w:tc>
        <w:tc>
          <w:tcPr>
            <w:tcW w:w="1540" w:type="dxa"/>
            <w:tcBorders>
              <w:top w:val="nil"/>
              <w:left w:val="nil"/>
              <w:bottom w:val="single" w:sz="4" w:space="0" w:color="151628"/>
              <w:right w:val="single" w:sz="4" w:space="0" w:color="151628"/>
            </w:tcBorders>
            <w:shd w:val="clear" w:color="auto" w:fill="auto"/>
            <w:noWrap/>
            <w:vAlign w:val="center"/>
            <w:hideMark/>
          </w:tcPr>
          <w:p w14:paraId="1009CBF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94.7%</w:t>
            </w:r>
          </w:p>
        </w:tc>
      </w:tr>
      <w:tr w:rsidR="00DD4785" w:rsidRPr="006D01B9" w14:paraId="773F3AE4"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03A6DF7A"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Health</w:t>
            </w:r>
          </w:p>
        </w:tc>
        <w:tc>
          <w:tcPr>
            <w:tcW w:w="1540" w:type="dxa"/>
            <w:tcBorders>
              <w:top w:val="nil"/>
              <w:left w:val="nil"/>
              <w:bottom w:val="single" w:sz="4" w:space="0" w:color="151628"/>
              <w:right w:val="single" w:sz="4" w:space="0" w:color="151628"/>
            </w:tcBorders>
            <w:shd w:val="clear" w:color="auto" w:fill="auto"/>
            <w:noWrap/>
            <w:vAlign w:val="center"/>
            <w:hideMark/>
          </w:tcPr>
          <w:p w14:paraId="33D7F4E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20</w:t>
            </w:r>
          </w:p>
        </w:tc>
        <w:tc>
          <w:tcPr>
            <w:tcW w:w="1540" w:type="dxa"/>
            <w:tcBorders>
              <w:top w:val="nil"/>
              <w:left w:val="nil"/>
              <w:bottom w:val="single" w:sz="4" w:space="0" w:color="151628"/>
              <w:right w:val="single" w:sz="4" w:space="0" w:color="151628"/>
            </w:tcBorders>
            <w:shd w:val="clear" w:color="auto" w:fill="auto"/>
            <w:noWrap/>
            <w:vAlign w:val="center"/>
            <w:hideMark/>
          </w:tcPr>
          <w:p w14:paraId="7EDB3AD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8</w:t>
            </w:r>
          </w:p>
        </w:tc>
        <w:tc>
          <w:tcPr>
            <w:tcW w:w="1540" w:type="dxa"/>
            <w:tcBorders>
              <w:top w:val="nil"/>
              <w:left w:val="nil"/>
              <w:bottom w:val="single" w:sz="4" w:space="0" w:color="151628"/>
              <w:right w:val="single" w:sz="4" w:space="0" w:color="151628"/>
            </w:tcBorders>
            <w:shd w:val="clear" w:color="auto" w:fill="auto"/>
            <w:noWrap/>
            <w:vAlign w:val="center"/>
            <w:hideMark/>
          </w:tcPr>
          <w:p w14:paraId="3B6D9D7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71.4%</w:t>
            </w:r>
          </w:p>
        </w:tc>
      </w:tr>
      <w:tr w:rsidR="00DD4785" w:rsidRPr="006D01B9" w14:paraId="4949E850"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4FC33A68"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Higher Education and Research</w:t>
            </w:r>
          </w:p>
        </w:tc>
        <w:tc>
          <w:tcPr>
            <w:tcW w:w="1540" w:type="dxa"/>
            <w:tcBorders>
              <w:top w:val="nil"/>
              <w:left w:val="nil"/>
              <w:bottom w:val="single" w:sz="4" w:space="0" w:color="151628"/>
              <w:right w:val="single" w:sz="4" w:space="0" w:color="151628"/>
            </w:tcBorders>
            <w:shd w:val="clear" w:color="auto" w:fill="auto"/>
            <w:noWrap/>
            <w:vAlign w:val="center"/>
            <w:hideMark/>
          </w:tcPr>
          <w:p w14:paraId="0FA4921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3785E5F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w:t>
            </w:r>
          </w:p>
        </w:tc>
        <w:tc>
          <w:tcPr>
            <w:tcW w:w="1540" w:type="dxa"/>
            <w:tcBorders>
              <w:top w:val="nil"/>
              <w:left w:val="nil"/>
              <w:bottom w:val="single" w:sz="4" w:space="0" w:color="151628"/>
              <w:right w:val="single" w:sz="4" w:space="0" w:color="151628"/>
            </w:tcBorders>
            <w:shd w:val="clear" w:color="auto" w:fill="auto"/>
            <w:noWrap/>
            <w:vAlign w:val="center"/>
            <w:hideMark/>
          </w:tcPr>
          <w:p w14:paraId="26D4B5A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0.0%</w:t>
            </w:r>
          </w:p>
        </w:tc>
      </w:tr>
      <w:tr w:rsidR="00DD4785" w:rsidRPr="006D01B9" w14:paraId="52FAECF1"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33622FB0"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ICT</w:t>
            </w:r>
          </w:p>
        </w:tc>
        <w:tc>
          <w:tcPr>
            <w:tcW w:w="1540" w:type="dxa"/>
            <w:tcBorders>
              <w:top w:val="nil"/>
              <w:left w:val="nil"/>
              <w:bottom w:val="single" w:sz="4" w:space="0" w:color="151628"/>
              <w:right w:val="single" w:sz="4" w:space="0" w:color="151628"/>
            </w:tcBorders>
            <w:shd w:val="clear" w:color="auto" w:fill="auto"/>
            <w:noWrap/>
            <w:vAlign w:val="center"/>
            <w:hideMark/>
          </w:tcPr>
          <w:p w14:paraId="58CC389F"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w:t>
            </w:r>
          </w:p>
        </w:tc>
        <w:tc>
          <w:tcPr>
            <w:tcW w:w="1540" w:type="dxa"/>
            <w:tcBorders>
              <w:top w:val="nil"/>
              <w:left w:val="nil"/>
              <w:bottom w:val="single" w:sz="4" w:space="0" w:color="151628"/>
              <w:right w:val="single" w:sz="4" w:space="0" w:color="151628"/>
            </w:tcBorders>
            <w:shd w:val="clear" w:color="auto" w:fill="auto"/>
            <w:noWrap/>
            <w:vAlign w:val="center"/>
            <w:hideMark/>
          </w:tcPr>
          <w:p w14:paraId="2DA502C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w:t>
            </w:r>
          </w:p>
        </w:tc>
        <w:tc>
          <w:tcPr>
            <w:tcW w:w="1540" w:type="dxa"/>
            <w:tcBorders>
              <w:top w:val="nil"/>
              <w:left w:val="nil"/>
              <w:bottom w:val="single" w:sz="4" w:space="0" w:color="151628"/>
              <w:right w:val="single" w:sz="4" w:space="0" w:color="151628"/>
            </w:tcBorders>
            <w:shd w:val="clear" w:color="auto" w:fill="auto"/>
            <w:noWrap/>
            <w:vAlign w:val="center"/>
            <w:hideMark/>
          </w:tcPr>
          <w:p w14:paraId="2E677B8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41.7%</w:t>
            </w:r>
          </w:p>
        </w:tc>
      </w:tr>
      <w:tr w:rsidR="00DD4785" w:rsidRPr="006D01B9" w14:paraId="4626E7DA"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7F60BFE6"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Life Science (Bio-tech)</w:t>
            </w:r>
          </w:p>
        </w:tc>
        <w:tc>
          <w:tcPr>
            <w:tcW w:w="1540" w:type="dxa"/>
            <w:tcBorders>
              <w:top w:val="nil"/>
              <w:left w:val="nil"/>
              <w:bottom w:val="single" w:sz="4" w:space="0" w:color="151628"/>
              <w:right w:val="single" w:sz="4" w:space="0" w:color="151628"/>
            </w:tcBorders>
            <w:shd w:val="clear" w:color="auto" w:fill="auto"/>
            <w:noWrap/>
            <w:vAlign w:val="center"/>
            <w:hideMark/>
          </w:tcPr>
          <w:p w14:paraId="3DAEDF6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w:t>
            </w:r>
          </w:p>
        </w:tc>
        <w:tc>
          <w:tcPr>
            <w:tcW w:w="1540" w:type="dxa"/>
            <w:tcBorders>
              <w:top w:val="nil"/>
              <w:left w:val="nil"/>
              <w:bottom w:val="single" w:sz="4" w:space="0" w:color="151628"/>
              <w:right w:val="single" w:sz="4" w:space="0" w:color="151628"/>
            </w:tcBorders>
            <w:shd w:val="clear" w:color="auto" w:fill="auto"/>
            <w:noWrap/>
            <w:vAlign w:val="center"/>
            <w:hideMark/>
          </w:tcPr>
          <w:p w14:paraId="78BD4E3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w:t>
            </w:r>
          </w:p>
        </w:tc>
        <w:tc>
          <w:tcPr>
            <w:tcW w:w="1540" w:type="dxa"/>
            <w:tcBorders>
              <w:top w:val="nil"/>
              <w:left w:val="nil"/>
              <w:bottom w:val="single" w:sz="4" w:space="0" w:color="151628"/>
              <w:right w:val="single" w:sz="4" w:space="0" w:color="151628"/>
            </w:tcBorders>
            <w:shd w:val="clear" w:color="auto" w:fill="auto"/>
            <w:noWrap/>
            <w:vAlign w:val="center"/>
            <w:hideMark/>
          </w:tcPr>
          <w:p w14:paraId="116E0E4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71.4%</w:t>
            </w:r>
          </w:p>
        </w:tc>
      </w:tr>
      <w:tr w:rsidR="00DD4785" w:rsidRPr="006D01B9" w14:paraId="7E975CD1"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5D996E29"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Manufacturing</w:t>
            </w:r>
          </w:p>
        </w:tc>
        <w:tc>
          <w:tcPr>
            <w:tcW w:w="1540" w:type="dxa"/>
            <w:tcBorders>
              <w:top w:val="nil"/>
              <w:left w:val="nil"/>
              <w:bottom w:val="single" w:sz="4" w:space="0" w:color="151628"/>
              <w:right w:val="single" w:sz="4" w:space="0" w:color="151628"/>
            </w:tcBorders>
            <w:shd w:val="clear" w:color="auto" w:fill="auto"/>
            <w:noWrap/>
            <w:vAlign w:val="center"/>
            <w:hideMark/>
          </w:tcPr>
          <w:p w14:paraId="6223FE2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19DAD1A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7AAA9EB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NA</w:t>
            </w:r>
          </w:p>
        </w:tc>
      </w:tr>
      <w:tr w:rsidR="00DD4785" w:rsidRPr="006D01B9" w14:paraId="5787B964"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0FD0C0AE"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Motor Vehicle</w:t>
            </w:r>
          </w:p>
        </w:tc>
        <w:tc>
          <w:tcPr>
            <w:tcW w:w="1540" w:type="dxa"/>
            <w:tcBorders>
              <w:top w:val="nil"/>
              <w:left w:val="nil"/>
              <w:bottom w:val="single" w:sz="4" w:space="0" w:color="151628"/>
              <w:right w:val="single" w:sz="4" w:space="0" w:color="151628"/>
            </w:tcBorders>
            <w:shd w:val="clear" w:color="auto" w:fill="auto"/>
            <w:noWrap/>
            <w:vAlign w:val="center"/>
            <w:hideMark/>
          </w:tcPr>
          <w:p w14:paraId="567C855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10</w:t>
            </w:r>
          </w:p>
        </w:tc>
        <w:tc>
          <w:tcPr>
            <w:tcW w:w="1540" w:type="dxa"/>
            <w:tcBorders>
              <w:top w:val="nil"/>
              <w:left w:val="nil"/>
              <w:bottom w:val="single" w:sz="4" w:space="0" w:color="151628"/>
              <w:right w:val="single" w:sz="4" w:space="0" w:color="151628"/>
            </w:tcBorders>
            <w:shd w:val="clear" w:color="auto" w:fill="auto"/>
            <w:noWrap/>
            <w:vAlign w:val="center"/>
            <w:hideMark/>
          </w:tcPr>
          <w:p w14:paraId="021421F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w:t>
            </w:r>
          </w:p>
        </w:tc>
        <w:tc>
          <w:tcPr>
            <w:tcW w:w="1540" w:type="dxa"/>
            <w:tcBorders>
              <w:top w:val="nil"/>
              <w:left w:val="nil"/>
              <w:bottom w:val="single" w:sz="4" w:space="0" w:color="151628"/>
              <w:right w:val="single" w:sz="4" w:space="0" w:color="151628"/>
            </w:tcBorders>
            <w:shd w:val="clear" w:color="auto" w:fill="auto"/>
            <w:noWrap/>
            <w:vAlign w:val="center"/>
            <w:hideMark/>
          </w:tcPr>
          <w:p w14:paraId="5966CB0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76.9%</w:t>
            </w:r>
          </w:p>
        </w:tc>
      </w:tr>
      <w:tr w:rsidR="00DD4785" w:rsidRPr="006D01B9" w14:paraId="438A1708"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0CE006C0"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Natural Resource-Based Industries</w:t>
            </w:r>
          </w:p>
        </w:tc>
        <w:tc>
          <w:tcPr>
            <w:tcW w:w="1540" w:type="dxa"/>
            <w:tcBorders>
              <w:top w:val="nil"/>
              <w:left w:val="nil"/>
              <w:bottom w:val="single" w:sz="4" w:space="0" w:color="151628"/>
              <w:right w:val="single" w:sz="4" w:space="0" w:color="151628"/>
            </w:tcBorders>
            <w:shd w:val="clear" w:color="auto" w:fill="auto"/>
            <w:noWrap/>
            <w:vAlign w:val="center"/>
            <w:hideMark/>
          </w:tcPr>
          <w:p w14:paraId="096FA9E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1BD6A91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15218F7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NA</w:t>
            </w:r>
          </w:p>
        </w:tc>
      </w:tr>
      <w:tr w:rsidR="00DD4785" w:rsidRPr="006D01B9" w14:paraId="289630A0"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23A27456"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Other</w:t>
            </w:r>
          </w:p>
        </w:tc>
        <w:tc>
          <w:tcPr>
            <w:tcW w:w="1540" w:type="dxa"/>
            <w:tcBorders>
              <w:top w:val="nil"/>
              <w:left w:val="nil"/>
              <w:bottom w:val="single" w:sz="4" w:space="0" w:color="151628"/>
              <w:right w:val="single" w:sz="4" w:space="0" w:color="151628"/>
            </w:tcBorders>
            <w:shd w:val="clear" w:color="auto" w:fill="auto"/>
            <w:noWrap/>
            <w:vAlign w:val="center"/>
            <w:hideMark/>
          </w:tcPr>
          <w:p w14:paraId="2A55C65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37A68279"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09E81C66"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NA</w:t>
            </w:r>
          </w:p>
        </w:tc>
      </w:tr>
      <w:tr w:rsidR="00DD4785" w:rsidRPr="006D01B9" w14:paraId="55B794CE"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24D42D1D"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Professional and Business Services</w:t>
            </w:r>
          </w:p>
        </w:tc>
        <w:tc>
          <w:tcPr>
            <w:tcW w:w="1540" w:type="dxa"/>
            <w:tcBorders>
              <w:top w:val="nil"/>
              <w:left w:val="nil"/>
              <w:bottom w:val="single" w:sz="4" w:space="0" w:color="151628"/>
              <w:right w:val="single" w:sz="4" w:space="0" w:color="151628"/>
            </w:tcBorders>
            <w:shd w:val="clear" w:color="auto" w:fill="auto"/>
            <w:noWrap/>
            <w:vAlign w:val="center"/>
            <w:hideMark/>
          </w:tcPr>
          <w:p w14:paraId="7AD373D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30</w:t>
            </w:r>
          </w:p>
        </w:tc>
        <w:tc>
          <w:tcPr>
            <w:tcW w:w="1540" w:type="dxa"/>
            <w:tcBorders>
              <w:top w:val="nil"/>
              <w:left w:val="nil"/>
              <w:bottom w:val="single" w:sz="4" w:space="0" w:color="151628"/>
              <w:right w:val="single" w:sz="4" w:space="0" w:color="151628"/>
            </w:tcBorders>
            <w:shd w:val="clear" w:color="auto" w:fill="auto"/>
            <w:noWrap/>
            <w:vAlign w:val="center"/>
            <w:hideMark/>
          </w:tcPr>
          <w:p w14:paraId="1D101C2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47</w:t>
            </w:r>
          </w:p>
        </w:tc>
        <w:tc>
          <w:tcPr>
            <w:tcW w:w="1540" w:type="dxa"/>
            <w:tcBorders>
              <w:top w:val="nil"/>
              <w:left w:val="nil"/>
              <w:bottom w:val="single" w:sz="4" w:space="0" w:color="151628"/>
              <w:right w:val="single" w:sz="4" w:space="0" w:color="151628"/>
            </w:tcBorders>
            <w:shd w:val="clear" w:color="auto" w:fill="auto"/>
            <w:noWrap/>
            <w:vAlign w:val="center"/>
            <w:hideMark/>
          </w:tcPr>
          <w:p w14:paraId="0E14F995"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39.0%</w:t>
            </w:r>
          </w:p>
        </w:tc>
      </w:tr>
      <w:tr w:rsidR="00DD4785" w:rsidRPr="006D01B9" w14:paraId="5D1C8F48"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7ED48E34"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Property Development and Operation</w:t>
            </w:r>
          </w:p>
        </w:tc>
        <w:tc>
          <w:tcPr>
            <w:tcW w:w="1540" w:type="dxa"/>
            <w:tcBorders>
              <w:top w:val="nil"/>
              <w:left w:val="nil"/>
              <w:bottom w:val="single" w:sz="4" w:space="0" w:color="151628"/>
              <w:right w:val="single" w:sz="4" w:space="0" w:color="151628"/>
            </w:tcBorders>
            <w:shd w:val="clear" w:color="auto" w:fill="auto"/>
            <w:noWrap/>
            <w:vAlign w:val="center"/>
            <w:hideMark/>
          </w:tcPr>
          <w:p w14:paraId="3B606C42"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14</w:t>
            </w:r>
          </w:p>
        </w:tc>
        <w:tc>
          <w:tcPr>
            <w:tcW w:w="1540" w:type="dxa"/>
            <w:tcBorders>
              <w:top w:val="nil"/>
              <w:left w:val="nil"/>
              <w:bottom w:val="single" w:sz="4" w:space="0" w:color="151628"/>
              <w:right w:val="single" w:sz="4" w:space="0" w:color="151628"/>
            </w:tcBorders>
            <w:shd w:val="clear" w:color="auto" w:fill="auto"/>
            <w:noWrap/>
            <w:vAlign w:val="center"/>
            <w:hideMark/>
          </w:tcPr>
          <w:p w14:paraId="7D25F41E"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w:t>
            </w:r>
          </w:p>
        </w:tc>
        <w:tc>
          <w:tcPr>
            <w:tcW w:w="1540" w:type="dxa"/>
            <w:tcBorders>
              <w:top w:val="nil"/>
              <w:left w:val="nil"/>
              <w:bottom w:val="single" w:sz="4" w:space="0" w:color="151628"/>
              <w:right w:val="single" w:sz="4" w:space="0" w:color="151628"/>
            </w:tcBorders>
            <w:shd w:val="clear" w:color="auto" w:fill="auto"/>
            <w:noWrap/>
            <w:vAlign w:val="center"/>
            <w:hideMark/>
          </w:tcPr>
          <w:p w14:paraId="3413226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56.0%</w:t>
            </w:r>
          </w:p>
        </w:tc>
      </w:tr>
      <w:tr w:rsidR="00DD4785" w:rsidRPr="006D01B9" w14:paraId="6EFDD478"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2BB19546"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Retail and Personal Services</w:t>
            </w:r>
          </w:p>
        </w:tc>
        <w:tc>
          <w:tcPr>
            <w:tcW w:w="1540" w:type="dxa"/>
            <w:tcBorders>
              <w:top w:val="nil"/>
              <w:left w:val="nil"/>
              <w:bottom w:val="single" w:sz="4" w:space="0" w:color="151628"/>
              <w:right w:val="single" w:sz="4" w:space="0" w:color="151628"/>
            </w:tcBorders>
            <w:shd w:val="clear" w:color="auto" w:fill="auto"/>
            <w:noWrap/>
            <w:vAlign w:val="center"/>
            <w:hideMark/>
          </w:tcPr>
          <w:p w14:paraId="56B8694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79</w:t>
            </w:r>
          </w:p>
        </w:tc>
        <w:tc>
          <w:tcPr>
            <w:tcW w:w="1540" w:type="dxa"/>
            <w:tcBorders>
              <w:top w:val="nil"/>
              <w:left w:val="nil"/>
              <w:bottom w:val="single" w:sz="4" w:space="0" w:color="151628"/>
              <w:right w:val="single" w:sz="4" w:space="0" w:color="151628"/>
            </w:tcBorders>
            <w:shd w:val="clear" w:color="auto" w:fill="auto"/>
            <w:noWrap/>
            <w:vAlign w:val="center"/>
            <w:hideMark/>
          </w:tcPr>
          <w:p w14:paraId="7BABDA9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44</w:t>
            </w:r>
          </w:p>
        </w:tc>
        <w:tc>
          <w:tcPr>
            <w:tcW w:w="1540" w:type="dxa"/>
            <w:tcBorders>
              <w:top w:val="nil"/>
              <w:left w:val="nil"/>
              <w:bottom w:val="single" w:sz="4" w:space="0" w:color="151628"/>
              <w:right w:val="single" w:sz="4" w:space="0" w:color="151628"/>
            </w:tcBorders>
            <w:shd w:val="clear" w:color="auto" w:fill="auto"/>
            <w:noWrap/>
            <w:vAlign w:val="center"/>
            <w:hideMark/>
          </w:tcPr>
          <w:p w14:paraId="0AEE31EC"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64.2%</w:t>
            </w:r>
          </w:p>
        </w:tc>
      </w:tr>
      <w:tr w:rsidR="00DD4785" w:rsidRPr="006D01B9" w14:paraId="08585B2A"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1ACCE01B"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Social Capital</w:t>
            </w:r>
          </w:p>
        </w:tc>
        <w:tc>
          <w:tcPr>
            <w:tcW w:w="1540" w:type="dxa"/>
            <w:tcBorders>
              <w:top w:val="nil"/>
              <w:left w:val="nil"/>
              <w:bottom w:val="single" w:sz="4" w:space="0" w:color="151628"/>
              <w:right w:val="single" w:sz="4" w:space="0" w:color="151628"/>
            </w:tcBorders>
            <w:shd w:val="clear" w:color="auto" w:fill="auto"/>
            <w:noWrap/>
            <w:vAlign w:val="center"/>
            <w:hideMark/>
          </w:tcPr>
          <w:p w14:paraId="40BE1D7D"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39</w:t>
            </w:r>
          </w:p>
        </w:tc>
        <w:tc>
          <w:tcPr>
            <w:tcW w:w="1540" w:type="dxa"/>
            <w:tcBorders>
              <w:top w:val="nil"/>
              <w:left w:val="nil"/>
              <w:bottom w:val="single" w:sz="4" w:space="0" w:color="151628"/>
              <w:right w:val="single" w:sz="4" w:space="0" w:color="151628"/>
            </w:tcBorders>
            <w:shd w:val="clear" w:color="auto" w:fill="auto"/>
            <w:noWrap/>
            <w:vAlign w:val="center"/>
            <w:hideMark/>
          </w:tcPr>
          <w:p w14:paraId="587E084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12</w:t>
            </w:r>
          </w:p>
        </w:tc>
        <w:tc>
          <w:tcPr>
            <w:tcW w:w="1540" w:type="dxa"/>
            <w:tcBorders>
              <w:top w:val="nil"/>
              <w:left w:val="nil"/>
              <w:bottom w:val="single" w:sz="4" w:space="0" w:color="151628"/>
              <w:right w:val="single" w:sz="4" w:space="0" w:color="151628"/>
            </w:tcBorders>
            <w:shd w:val="clear" w:color="auto" w:fill="auto"/>
            <w:noWrap/>
            <w:vAlign w:val="center"/>
            <w:hideMark/>
          </w:tcPr>
          <w:p w14:paraId="761114D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76.5%</w:t>
            </w:r>
          </w:p>
        </w:tc>
      </w:tr>
      <w:tr w:rsidR="00DD4785" w:rsidRPr="006D01B9" w14:paraId="7EB05E0E"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40AE0771"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Tourist, Cultural and Leisure</w:t>
            </w:r>
          </w:p>
        </w:tc>
        <w:tc>
          <w:tcPr>
            <w:tcW w:w="1540" w:type="dxa"/>
            <w:tcBorders>
              <w:top w:val="nil"/>
              <w:left w:val="nil"/>
              <w:bottom w:val="single" w:sz="4" w:space="0" w:color="151628"/>
              <w:right w:val="single" w:sz="4" w:space="0" w:color="151628"/>
            </w:tcBorders>
            <w:shd w:val="clear" w:color="auto" w:fill="auto"/>
            <w:noWrap/>
            <w:vAlign w:val="center"/>
            <w:hideMark/>
          </w:tcPr>
          <w:p w14:paraId="6F6041D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88</w:t>
            </w:r>
          </w:p>
        </w:tc>
        <w:tc>
          <w:tcPr>
            <w:tcW w:w="1540" w:type="dxa"/>
            <w:tcBorders>
              <w:top w:val="nil"/>
              <w:left w:val="nil"/>
              <w:bottom w:val="single" w:sz="4" w:space="0" w:color="151628"/>
              <w:right w:val="single" w:sz="4" w:space="0" w:color="151628"/>
            </w:tcBorders>
            <w:shd w:val="clear" w:color="auto" w:fill="auto"/>
            <w:noWrap/>
            <w:vAlign w:val="center"/>
            <w:hideMark/>
          </w:tcPr>
          <w:p w14:paraId="5ACA62AB"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29</w:t>
            </w:r>
          </w:p>
        </w:tc>
        <w:tc>
          <w:tcPr>
            <w:tcW w:w="1540" w:type="dxa"/>
            <w:tcBorders>
              <w:top w:val="nil"/>
              <w:left w:val="nil"/>
              <w:bottom w:val="single" w:sz="4" w:space="0" w:color="151628"/>
              <w:right w:val="single" w:sz="4" w:space="0" w:color="151628"/>
            </w:tcBorders>
            <w:shd w:val="clear" w:color="auto" w:fill="auto"/>
            <w:noWrap/>
            <w:vAlign w:val="center"/>
            <w:hideMark/>
          </w:tcPr>
          <w:p w14:paraId="21380F51"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75.2%</w:t>
            </w:r>
          </w:p>
        </w:tc>
      </w:tr>
      <w:tr w:rsidR="00DD4785" w:rsidRPr="006D01B9" w14:paraId="1598A1E6"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4F1531CD"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Transport and Logistics</w:t>
            </w:r>
          </w:p>
        </w:tc>
        <w:tc>
          <w:tcPr>
            <w:tcW w:w="1540" w:type="dxa"/>
            <w:tcBorders>
              <w:top w:val="nil"/>
              <w:left w:val="nil"/>
              <w:bottom w:val="single" w:sz="4" w:space="0" w:color="151628"/>
              <w:right w:val="single" w:sz="4" w:space="0" w:color="151628"/>
            </w:tcBorders>
            <w:shd w:val="clear" w:color="auto" w:fill="auto"/>
            <w:noWrap/>
            <w:vAlign w:val="center"/>
            <w:hideMark/>
          </w:tcPr>
          <w:p w14:paraId="7B2462E8"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11</w:t>
            </w:r>
          </w:p>
        </w:tc>
        <w:tc>
          <w:tcPr>
            <w:tcW w:w="1540" w:type="dxa"/>
            <w:tcBorders>
              <w:top w:val="nil"/>
              <w:left w:val="nil"/>
              <w:bottom w:val="single" w:sz="4" w:space="0" w:color="151628"/>
              <w:right w:val="single" w:sz="4" w:space="0" w:color="151628"/>
            </w:tcBorders>
            <w:shd w:val="clear" w:color="auto" w:fill="auto"/>
            <w:noWrap/>
            <w:vAlign w:val="center"/>
            <w:hideMark/>
          </w:tcPr>
          <w:p w14:paraId="3DF34B8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5</w:t>
            </w:r>
          </w:p>
        </w:tc>
        <w:tc>
          <w:tcPr>
            <w:tcW w:w="1540" w:type="dxa"/>
            <w:tcBorders>
              <w:top w:val="nil"/>
              <w:left w:val="nil"/>
              <w:bottom w:val="single" w:sz="4" w:space="0" w:color="151628"/>
              <w:right w:val="single" w:sz="4" w:space="0" w:color="151628"/>
            </w:tcBorders>
            <w:shd w:val="clear" w:color="auto" w:fill="auto"/>
            <w:noWrap/>
            <w:vAlign w:val="center"/>
            <w:hideMark/>
          </w:tcPr>
          <w:p w14:paraId="39A54D70"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68.8%</w:t>
            </w:r>
          </w:p>
        </w:tc>
      </w:tr>
      <w:tr w:rsidR="00DD4785" w:rsidRPr="006D01B9" w14:paraId="74914C08" w14:textId="77777777" w:rsidTr="00DD4785">
        <w:trPr>
          <w:trHeight w:val="285"/>
          <w:jc w:val="center"/>
        </w:trPr>
        <w:tc>
          <w:tcPr>
            <w:tcW w:w="3600" w:type="dxa"/>
            <w:tcBorders>
              <w:top w:val="nil"/>
              <w:left w:val="single" w:sz="4" w:space="0" w:color="151628"/>
              <w:bottom w:val="single" w:sz="4" w:space="0" w:color="151628"/>
              <w:right w:val="single" w:sz="4" w:space="0" w:color="151628"/>
            </w:tcBorders>
            <w:shd w:val="clear" w:color="auto" w:fill="auto"/>
            <w:noWrap/>
            <w:vAlign w:val="center"/>
            <w:hideMark/>
          </w:tcPr>
          <w:p w14:paraId="1B87B0BA" w14:textId="77777777" w:rsidR="00DD4785" w:rsidRPr="006D01B9" w:rsidRDefault="00DD4785" w:rsidP="00DD4785">
            <w:pPr>
              <w:rPr>
                <w:rFonts w:eastAsia="Times New Roman" w:cs="Arial"/>
                <w:sz w:val="20"/>
                <w:szCs w:val="20"/>
                <w:lang w:eastAsia="en-AU"/>
              </w:rPr>
            </w:pPr>
            <w:r w:rsidRPr="006D01B9">
              <w:rPr>
                <w:rFonts w:eastAsia="Times New Roman" w:cs="Arial"/>
                <w:sz w:val="20"/>
                <w:szCs w:val="20"/>
                <w:lang w:eastAsia="en-AU"/>
              </w:rPr>
              <w:t>Utilities</w:t>
            </w:r>
          </w:p>
        </w:tc>
        <w:tc>
          <w:tcPr>
            <w:tcW w:w="1540" w:type="dxa"/>
            <w:tcBorders>
              <w:top w:val="nil"/>
              <w:left w:val="nil"/>
              <w:bottom w:val="single" w:sz="4" w:space="0" w:color="151628"/>
              <w:right w:val="single" w:sz="4" w:space="0" w:color="151628"/>
            </w:tcBorders>
            <w:shd w:val="clear" w:color="auto" w:fill="auto"/>
            <w:noWrap/>
            <w:vAlign w:val="center"/>
            <w:hideMark/>
          </w:tcPr>
          <w:p w14:paraId="3F937D94"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18455E7A"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0</w:t>
            </w:r>
          </w:p>
        </w:tc>
        <w:tc>
          <w:tcPr>
            <w:tcW w:w="1540" w:type="dxa"/>
            <w:tcBorders>
              <w:top w:val="nil"/>
              <w:left w:val="nil"/>
              <w:bottom w:val="single" w:sz="4" w:space="0" w:color="151628"/>
              <w:right w:val="single" w:sz="4" w:space="0" w:color="151628"/>
            </w:tcBorders>
            <w:shd w:val="clear" w:color="auto" w:fill="auto"/>
            <w:noWrap/>
            <w:vAlign w:val="center"/>
            <w:hideMark/>
          </w:tcPr>
          <w:p w14:paraId="38461B47" w14:textId="77777777" w:rsidR="00DD4785" w:rsidRPr="006D01B9" w:rsidRDefault="00DD4785" w:rsidP="00DD4785">
            <w:pPr>
              <w:jc w:val="center"/>
              <w:rPr>
                <w:rFonts w:eastAsia="Times New Roman" w:cs="Arial"/>
                <w:sz w:val="20"/>
                <w:szCs w:val="20"/>
                <w:lang w:eastAsia="en-AU"/>
              </w:rPr>
            </w:pPr>
            <w:r w:rsidRPr="006D01B9">
              <w:rPr>
                <w:rFonts w:eastAsia="Times New Roman" w:cs="Arial"/>
                <w:sz w:val="20"/>
                <w:szCs w:val="20"/>
                <w:lang w:eastAsia="en-AU"/>
              </w:rPr>
              <w:t>NA</w:t>
            </w:r>
          </w:p>
        </w:tc>
      </w:tr>
      <w:tr w:rsidR="005F292A" w:rsidRPr="005F292A" w14:paraId="7110C7BA" w14:textId="77777777" w:rsidTr="005F292A">
        <w:trPr>
          <w:trHeight w:val="285"/>
          <w:jc w:val="center"/>
        </w:trPr>
        <w:tc>
          <w:tcPr>
            <w:tcW w:w="3600" w:type="dxa"/>
            <w:tcBorders>
              <w:top w:val="nil"/>
              <w:left w:val="single" w:sz="4" w:space="0" w:color="151628"/>
              <w:bottom w:val="single" w:sz="4" w:space="0" w:color="151628"/>
              <w:right w:val="single" w:sz="4" w:space="0" w:color="151628"/>
            </w:tcBorders>
            <w:shd w:val="clear" w:color="auto" w:fill="152128"/>
            <w:noWrap/>
            <w:vAlign w:val="center"/>
            <w:hideMark/>
          </w:tcPr>
          <w:p w14:paraId="051EB590" w14:textId="77777777" w:rsidR="00DD4785" w:rsidRPr="005F292A" w:rsidRDefault="00DD4785" w:rsidP="00DD4785">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1540" w:type="dxa"/>
            <w:tcBorders>
              <w:top w:val="nil"/>
              <w:left w:val="nil"/>
              <w:bottom w:val="single" w:sz="4" w:space="0" w:color="151628"/>
              <w:right w:val="single" w:sz="4" w:space="0" w:color="151628"/>
            </w:tcBorders>
            <w:shd w:val="clear" w:color="auto" w:fill="152128"/>
            <w:noWrap/>
            <w:vAlign w:val="center"/>
            <w:hideMark/>
          </w:tcPr>
          <w:p w14:paraId="062802F3"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520</w:t>
            </w:r>
          </w:p>
        </w:tc>
        <w:tc>
          <w:tcPr>
            <w:tcW w:w="1540" w:type="dxa"/>
            <w:tcBorders>
              <w:top w:val="nil"/>
              <w:left w:val="nil"/>
              <w:bottom w:val="single" w:sz="4" w:space="0" w:color="151628"/>
              <w:right w:val="single" w:sz="4" w:space="0" w:color="151628"/>
            </w:tcBorders>
            <w:shd w:val="clear" w:color="auto" w:fill="152128"/>
            <w:noWrap/>
            <w:vAlign w:val="center"/>
            <w:hideMark/>
          </w:tcPr>
          <w:p w14:paraId="4805C924"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298</w:t>
            </w:r>
          </w:p>
        </w:tc>
        <w:tc>
          <w:tcPr>
            <w:tcW w:w="1540" w:type="dxa"/>
            <w:tcBorders>
              <w:top w:val="nil"/>
              <w:left w:val="nil"/>
              <w:bottom w:val="single" w:sz="4" w:space="0" w:color="151628"/>
              <w:right w:val="single" w:sz="4" w:space="0" w:color="151628"/>
            </w:tcBorders>
            <w:shd w:val="clear" w:color="auto" w:fill="152128"/>
            <w:noWrap/>
            <w:vAlign w:val="center"/>
            <w:hideMark/>
          </w:tcPr>
          <w:p w14:paraId="21025202" w14:textId="77777777" w:rsidR="00DD4785" w:rsidRPr="005F292A" w:rsidRDefault="00DD4785" w:rsidP="00DD4785">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63.6%</w:t>
            </w:r>
          </w:p>
        </w:tc>
      </w:tr>
    </w:tbl>
    <w:p w14:paraId="73E0A460" w14:textId="77777777" w:rsidR="00E82AE6" w:rsidRPr="006D01B9" w:rsidRDefault="00E82AE6" w:rsidP="00270D8D">
      <w:pPr>
        <w:pStyle w:val="BodyText"/>
        <w:jc w:val="both"/>
      </w:pPr>
    </w:p>
    <w:p w14:paraId="7E3BD286" w14:textId="1EC3F8E7" w:rsidR="00DD4785" w:rsidRPr="006D01B9" w:rsidRDefault="00DD4785" w:rsidP="00E82AE6">
      <w:pPr>
        <w:pStyle w:val="BodyText"/>
        <w:jc w:val="both"/>
      </w:pPr>
      <w:r w:rsidRPr="006D01B9">
        <w:t xml:space="preserve">Figures 3a and 3b </w:t>
      </w:r>
      <w:r w:rsidR="00CE73EA">
        <w:t xml:space="preserve">(following) </w:t>
      </w:r>
      <w:r w:rsidRPr="006D01B9">
        <w:t xml:space="preserve">show the percentage share of the top six City-Based Industry Sectors in 2007 and 2012.  </w:t>
      </w:r>
      <w:r w:rsidRPr="006D01B9">
        <w:rPr>
          <w:i/>
        </w:rPr>
        <w:t>Food and Drink</w:t>
      </w:r>
      <w:r w:rsidRPr="006D01B9">
        <w:t xml:space="preserve"> remains the largest percentage share of total businesses</w:t>
      </w:r>
      <w:r w:rsidR="00AF2DE3" w:rsidRPr="006D01B9">
        <w:t xml:space="preserve"> increasing 4.6% since 2007 to account for over a quarter of businesses in 2012 (25.8%)</w:t>
      </w:r>
      <w:r w:rsidR="001D2C94" w:rsidRPr="006D01B9">
        <w:t>.</w:t>
      </w:r>
      <w:r w:rsidRPr="006D01B9">
        <w:t xml:space="preserve">  </w:t>
      </w:r>
      <w:r w:rsidRPr="006D01B9">
        <w:rPr>
          <w:i/>
        </w:rPr>
        <w:t>Retail and Personal Services</w:t>
      </w:r>
      <w:r w:rsidRPr="006D01B9">
        <w:t xml:space="preserve"> replaces </w:t>
      </w:r>
      <w:r w:rsidRPr="006D01B9">
        <w:rPr>
          <w:i/>
        </w:rPr>
        <w:t>Tourist, Cultural and Leisure</w:t>
      </w:r>
      <w:r w:rsidRPr="006D01B9">
        <w:t xml:space="preserve"> as the second largest percentage share.  </w:t>
      </w:r>
      <w:r w:rsidRPr="006D01B9">
        <w:rPr>
          <w:i/>
        </w:rPr>
        <w:t>Creative Industries</w:t>
      </w:r>
      <w:r w:rsidRPr="006D01B9">
        <w:t xml:space="preserve"> experienced the only decrease of the top six industries to be replaced by </w:t>
      </w:r>
      <w:r w:rsidRPr="006D01B9">
        <w:rPr>
          <w:i/>
        </w:rPr>
        <w:t>Professional and Business Services</w:t>
      </w:r>
      <w:r w:rsidRPr="006D01B9">
        <w:t xml:space="preserve"> as the fourth largest percentage share.</w:t>
      </w:r>
      <w:r w:rsidR="00AF2DE3" w:rsidRPr="006D01B9">
        <w:t xml:space="preserve"> Whilst there was minor reshuffling amongst positions within the top six, the industry sectors that make up the top six have not changed from 2007 to 2012. This indicates a relatively stable business mix in the Macleay Street and Woolloomooloo Village.</w:t>
      </w:r>
    </w:p>
    <w:p w14:paraId="534C9FEF" w14:textId="77777777" w:rsidR="00DD4785" w:rsidRPr="006D01B9" w:rsidRDefault="00DD4785" w:rsidP="00E82AE6">
      <w:pPr>
        <w:pStyle w:val="BodyText"/>
        <w:jc w:val="both"/>
      </w:pPr>
    </w:p>
    <w:p w14:paraId="3D39A32D" w14:textId="288BDE80" w:rsidR="00DD4785" w:rsidRPr="006D01B9" w:rsidRDefault="00DD4785" w:rsidP="00DD4785">
      <w:pPr>
        <w:jc w:val="both"/>
      </w:pPr>
      <w:r w:rsidRPr="006D01B9">
        <w:t>Overall, the top six industry sectors increased their combined share by 4.7%</w:t>
      </w:r>
      <w:r w:rsidR="00AF2DE3" w:rsidRPr="006D01B9">
        <w:t xml:space="preserve"> driven almost entirely by growth in the </w:t>
      </w:r>
      <w:r w:rsidR="00AF2DE3" w:rsidRPr="006D01B9">
        <w:rPr>
          <w:i/>
        </w:rPr>
        <w:t>Food and Drink</w:t>
      </w:r>
      <w:r w:rsidR="00AF2DE3" w:rsidRPr="006D01B9">
        <w:t xml:space="preserve"> industry</w:t>
      </w:r>
      <w:r w:rsidRPr="006D01B9">
        <w:t xml:space="preserve">.  The difference between the dominant industry sector, </w:t>
      </w:r>
      <w:r w:rsidRPr="006D01B9">
        <w:rPr>
          <w:i/>
        </w:rPr>
        <w:t>Food and Drink</w:t>
      </w:r>
      <w:r w:rsidRPr="006D01B9">
        <w:t>, and the second largest business sector increased by 3.4%</w:t>
      </w:r>
      <w:r w:rsidR="006A1969" w:rsidRPr="006D01B9">
        <w:t>,</w:t>
      </w:r>
      <w:r w:rsidRPr="006D01B9">
        <w:t xml:space="preserve"> </w:t>
      </w:r>
      <w:r w:rsidR="006A1969" w:rsidRPr="006D01B9">
        <w:t xml:space="preserve">extending the overall lead of </w:t>
      </w:r>
      <w:r w:rsidR="006A1969" w:rsidRPr="006D01B9">
        <w:rPr>
          <w:i/>
        </w:rPr>
        <w:t>Food and Drink</w:t>
      </w:r>
      <w:r w:rsidR="006A1969" w:rsidRPr="006D01B9">
        <w:t xml:space="preserve"> to 10.8% in business numbers. These figures show there </w:t>
      </w:r>
      <w:r w:rsidR="001D2C94" w:rsidRPr="006D01B9">
        <w:t>was less</w:t>
      </w:r>
      <w:r w:rsidRPr="006D01B9">
        <w:t xml:space="preserve"> diversification amongst businesses in Macleay </w:t>
      </w:r>
      <w:r w:rsidRPr="006D01B9">
        <w:rPr>
          <w:lang w:val="en"/>
        </w:rPr>
        <w:t xml:space="preserve">and Woolloomooloo </w:t>
      </w:r>
      <w:r w:rsidRPr="006D01B9">
        <w:t xml:space="preserve">Street Village </w:t>
      </w:r>
      <w:r w:rsidR="006A1969" w:rsidRPr="006D01B9">
        <w:t xml:space="preserve">in 2012 </w:t>
      </w:r>
      <w:r w:rsidRPr="006D01B9">
        <w:t>compared to 2007.</w:t>
      </w:r>
    </w:p>
    <w:p w14:paraId="59DE38E6" w14:textId="77777777" w:rsidR="00DD4785" w:rsidRPr="006D01B9" w:rsidRDefault="00DD4785" w:rsidP="00E82AE6">
      <w:pPr>
        <w:pStyle w:val="BodyText"/>
        <w:jc w:val="both"/>
      </w:pPr>
    </w:p>
    <w:p w14:paraId="33ED5A3D" w14:textId="77777777" w:rsidR="00E82AE6" w:rsidRPr="006D01B9" w:rsidRDefault="00E82AE6">
      <w:r w:rsidRPr="006D01B9">
        <w:br w:type="page"/>
      </w:r>
    </w:p>
    <w:p w14:paraId="5063AB64" w14:textId="369B7D30" w:rsidR="00270D8D" w:rsidRPr="006D01B9" w:rsidRDefault="00DD4785" w:rsidP="00270D8D">
      <w:pPr>
        <w:jc w:val="both"/>
      </w:pPr>
      <w:r w:rsidRPr="006D01B9">
        <w:rPr>
          <w:noProof/>
          <w:lang w:eastAsia="en-AU"/>
        </w:rPr>
        <w:lastRenderedPageBreak/>
        <w:drawing>
          <wp:anchor distT="0" distB="0" distL="114300" distR="114300" simplePos="0" relativeHeight="251697152" behindDoc="1" locked="0" layoutInCell="1" allowOverlap="1" wp14:anchorId="345C3893" wp14:editId="2DCF8B33">
            <wp:simplePos x="0" y="0"/>
            <wp:positionH relativeFrom="column">
              <wp:posOffset>727710</wp:posOffset>
            </wp:positionH>
            <wp:positionV relativeFrom="paragraph">
              <wp:posOffset>-8890</wp:posOffset>
            </wp:positionV>
            <wp:extent cx="4283710" cy="3686175"/>
            <wp:effectExtent l="0" t="0" r="2540" b="9525"/>
            <wp:wrapTight wrapText="bothSides">
              <wp:wrapPolygon edited="0">
                <wp:start x="0" y="0"/>
                <wp:lineTo x="0" y="21544"/>
                <wp:lineTo x="21517" y="21544"/>
                <wp:lineTo x="21517"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283710"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D8D" w:rsidRPr="006D01B9">
        <w:rPr>
          <w:noProof/>
          <w:lang w:eastAsia="en-AU"/>
        </w:rPr>
        <w:t xml:space="preserve"> </w:t>
      </w:r>
    </w:p>
    <w:p w14:paraId="33406163" w14:textId="77777777" w:rsidR="00EA0E09" w:rsidRPr="006D01B9" w:rsidRDefault="00EA0E09" w:rsidP="00270D8D">
      <w:pPr>
        <w:jc w:val="both"/>
      </w:pPr>
    </w:p>
    <w:p w14:paraId="3A82B2A9" w14:textId="061E64B2" w:rsidR="00E82AE6" w:rsidRPr="006D01B9" w:rsidRDefault="00DD4785">
      <w:pPr>
        <w:rPr>
          <w:b/>
          <w:color w:val="000000" w:themeColor="text1"/>
        </w:rPr>
      </w:pPr>
      <w:r w:rsidRPr="006D01B9">
        <w:rPr>
          <w:noProof/>
          <w:lang w:eastAsia="en-AU"/>
        </w:rPr>
        <mc:AlternateContent>
          <mc:Choice Requires="wps">
            <w:drawing>
              <wp:anchor distT="0" distB="0" distL="114300" distR="114300" simplePos="0" relativeHeight="251664384" behindDoc="0" locked="0" layoutInCell="1" allowOverlap="1" wp14:anchorId="48B903E3" wp14:editId="5709B45D">
                <wp:simplePos x="0" y="0"/>
                <wp:positionH relativeFrom="column">
                  <wp:posOffset>728345</wp:posOffset>
                </wp:positionH>
                <wp:positionV relativeFrom="paragraph">
                  <wp:posOffset>3371215</wp:posOffset>
                </wp:positionV>
                <wp:extent cx="4305300" cy="3048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304800"/>
                        </a:xfrm>
                        <a:prstGeom prst="rect">
                          <a:avLst/>
                        </a:prstGeom>
                        <a:noFill/>
                        <a:ln w="9525">
                          <a:noFill/>
                          <a:miter lim="800000"/>
                          <a:headEnd/>
                          <a:tailEnd/>
                        </a:ln>
                      </wps:spPr>
                      <wps:txbx>
                        <w:txbxContent>
                          <w:p w14:paraId="56E6043D" w14:textId="77777777" w:rsidR="00FD51F0" w:rsidRPr="00A80F5A" w:rsidRDefault="00FD51F0" w:rsidP="00270D8D">
                            <w:pPr>
                              <w:rPr>
                                <w:sz w:val="18"/>
                                <w:szCs w:val="18"/>
                              </w:rPr>
                            </w:pPr>
                            <w:r w:rsidRPr="00A80F5A">
                              <w:rPr>
                                <w:sz w:val="18"/>
                                <w:szCs w:val="18"/>
                              </w:rPr>
                              <w:t>Figure 3a. Percentage Share of Top Six Industry Sectors,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57.35pt;margin-top:265.45pt;width:339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" filled="f" stroked="f">
                <v:textbox>
                  <w:txbxContent>
                    <w:p w14:paraId="56E6043D" w14:textId="77777777" w:rsidR="00FD51F0" w:rsidRPr="00A80F5A" w:rsidRDefault="00FD51F0" w:rsidP="00270D8D">
                      <w:pPr>
                        <w:rPr>
                          <w:sz w:val="18"/>
                          <w:szCs w:val="18"/>
                        </w:rPr>
                      </w:pPr>
                      <w:r w:rsidRPr="00A80F5A">
                        <w:rPr>
                          <w:sz w:val="18"/>
                          <w:szCs w:val="18"/>
                        </w:rPr>
                        <w:t>Figure 3a. Percentage Share of Top Six Industry Sectors, 2007</w:t>
                      </w:r>
                    </w:p>
                  </w:txbxContent>
                </v:textbox>
                <w10:wrap type="topAndBottom"/>
              </v:shape>
            </w:pict>
          </mc:Fallback>
        </mc:AlternateContent>
      </w:r>
      <w:r w:rsidRPr="006D01B9">
        <w:rPr>
          <w:noProof/>
          <w:lang w:eastAsia="en-AU"/>
        </w:rPr>
        <mc:AlternateContent>
          <mc:Choice Requires="wps">
            <w:drawing>
              <wp:anchor distT="0" distB="0" distL="114300" distR="114300" simplePos="0" relativeHeight="251665408" behindDoc="0" locked="0" layoutInCell="1" allowOverlap="1" wp14:anchorId="4E4E75E8" wp14:editId="5AFCCB6D">
                <wp:simplePos x="0" y="0"/>
                <wp:positionH relativeFrom="column">
                  <wp:posOffset>728345</wp:posOffset>
                </wp:positionH>
                <wp:positionV relativeFrom="paragraph">
                  <wp:posOffset>7533005</wp:posOffset>
                </wp:positionV>
                <wp:extent cx="4305300" cy="277495"/>
                <wp:effectExtent l="0" t="0" r="0" b="0"/>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77495"/>
                        </a:xfrm>
                        <a:prstGeom prst="rect">
                          <a:avLst/>
                        </a:prstGeom>
                        <a:noFill/>
                        <a:ln w="9525">
                          <a:noFill/>
                          <a:miter lim="800000"/>
                          <a:headEnd/>
                          <a:tailEnd/>
                        </a:ln>
                      </wps:spPr>
                      <wps:txbx>
                        <w:txbxContent>
                          <w:p w14:paraId="56F54C6C" w14:textId="77777777" w:rsidR="00FD51F0" w:rsidRPr="00A80F5A" w:rsidRDefault="00FD51F0" w:rsidP="00270D8D">
                            <w:pPr>
                              <w:rPr>
                                <w:sz w:val="18"/>
                                <w:szCs w:val="18"/>
                              </w:rPr>
                            </w:pPr>
                            <w:r w:rsidRPr="00A80F5A">
                              <w:rPr>
                                <w:sz w:val="18"/>
                                <w:szCs w:val="18"/>
                              </w:rPr>
                              <w:t>Figure 3</w:t>
                            </w:r>
                            <w:r>
                              <w:rPr>
                                <w:sz w:val="18"/>
                                <w:szCs w:val="18"/>
                              </w:rPr>
                              <w:t>b</w:t>
                            </w:r>
                            <w:r w:rsidRPr="00A80F5A">
                              <w:rPr>
                                <w:sz w:val="18"/>
                                <w:szCs w:val="18"/>
                              </w:rPr>
                              <w:t>. Percentage Share of Top Six Industry Sectors, 20</w:t>
                            </w: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7.35pt;margin-top:593.15pt;width:339pt;height:21.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" filled="f" stroked="f">
                <v:textbox>
                  <w:txbxContent>
                    <w:p w14:paraId="56F54C6C" w14:textId="77777777" w:rsidR="00FD51F0" w:rsidRPr="00A80F5A" w:rsidRDefault="00FD51F0" w:rsidP="00270D8D">
                      <w:pPr>
                        <w:rPr>
                          <w:sz w:val="18"/>
                          <w:szCs w:val="18"/>
                        </w:rPr>
                      </w:pPr>
                      <w:r w:rsidRPr="00A80F5A">
                        <w:rPr>
                          <w:sz w:val="18"/>
                          <w:szCs w:val="18"/>
                        </w:rPr>
                        <w:t>Figure 3</w:t>
                      </w:r>
                      <w:r>
                        <w:rPr>
                          <w:sz w:val="18"/>
                          <w:szCs w:val="18"/>
                        </w:rPr>
                        <w:t>b</w:t>
                      </w:r>
                      <w:r w:rsidRPr="00A80F5A">
                        <w:rPr>
                          <w:sz w:val="18"/>
                          <w:szCs w:val="18"/>
                        </w:rPr>
                        <w:t>. Percentage Share of Top Six Industry Sectors, 20</w:t>
                      </w:r>
                      <w:r>
                        <w:rPr>
                          <w:sz w:val="18"/>
                          <w:szCs w:val="18"/>
                        </w:rPr>
                        <w:t>12</w:t>
                      </w:r>
                    </w:p>
                  </w:txbxContent>
                </v:textbox>
                <w10:wrap type="topAndBottom"/>
              </v:shape>
            </w:pict>
          </mc:Fallback>
        </mc:AlternateContent>
      </w:r>
      <w:r w:rsidRPr="006D01B9">
        <w:rPr>
          <w:noProof/>
          <w:lang w:eastAsia="en-AU"/>
        </w:rPr>
        <w:drawing>
          <wp:anchor distT="0" distB="0" distL="114300" distR="114300" simplePos="0" relativeHeight="251699200" behindDoc="1" locked="0" layoutInCell="1" allowOverlap="1" wp14:anchorId="2B4A6B6D" wp14:editId="3F5871A4">
            <wp:simplePos x="0" y="0"/>
            <wp:positionH relativeFrom="column">
              <wp:posOffset>728345</wp:posOffset>
            </wp:positionH>
            <wp:positionV relativeFrom="paragraph">
              <wp:posOffset>3856990</wp:posOffset>
            </wp:positionV>
            <wp:extent cx="4291330" cy="3676015"/>
            <wp:effectExtent l="0" t="0" r="0" b="635"/>
            <wp:wrapTight wrapText="bothSides">
              <wp:wrapPolygon edited="0">
                <wp:start x="0" y="0"/>
                <wp:lineTo x="0" y="21492"/>
                <wp:lineTo x="21479" y="21492"/>
                <wp:lineTo x="21479"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291330" cy="3676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2AE6" w:rsidRPr="006D01B9">
        <w:br w:type="page"/>
      </w:r>
    </w:p>
    <w:p w14:paraId="61D85D3C" w14:textId="4C001717" w:rsidR="00270D8D" w:rsidRPr="006D01B9" w:rsidRDefault="00270D8D" w:rsidP="00EA0E09">
      <w:pPr>
        <w:pStyle w:val="Heading3"/>
      </w:pPr>
      <w:r w:rsidRPr="006D01B9">
        <w:lastRenderedPageBreak/>
        <w:t>Employment</w:t>
      </w:r>
    </w:p>
    <w:p w14:paraId="47E4EEAD" w14:textId="77777777" w:rsidR="00EA0E09" w:rsidRPr="006D01B9" w:rsidRDefault="00EA0E09" w:rsidP="00270D8D">
      <w:pPr>
        <w:jc w:val="both"/>
      </w:pPr>
    </w:p>
    <w:p w14:paraId="211D6233" w14:textId="40FFF080" w:rsidR="00DD4785" w:rsidRPr="006D01B9" w:rsidRDefault="00DD4785" w:rsidP="00DD4785">
      <w:pPr>
        <w:jc w:val="both"/>
      </w:pPr>
      <w:r w:rsidRPr="006D01B9">
        <w:t xml:space="preserve">In the period between the Surveys, employment in the Macleay Street </w:t>
      </w:r>
      <w:r w:rsidRPr="006D01B9">
        <w:rPr>
          <w:lang w:val="en"/>
        </w:rPr>
        <w:t xml:space="preserve">and Woolloomooloo </w:t>
      </w:r>
      <w:r w:rsidRPr="006D01B9">
        <w:t>Village decreased by 1.1%</w:t>
      </w:r>
      <w:r w:rsidR="005852A9" w:rsidRPr="006D01B9">
        <w:t xml:space="preserve"> or 109 workers</w:t>
      </w:r>
      <w:r w:rsidRPr="006D01B9">
        <w:t xml:space="preserve">.  There were 9,511 workers counted in 2012 across nineteen different industry sectors.  Only eight of the nineteen sectors experienced employment growth, with </w:t>
      </w:r>
      <w:r w:rsidRPr="006D01B9">
        <w:rPr>
          <w:i/>
        </w:rPr>
        <w:t xml:space="preserve">Tourist, Cultural and Leisure </w:t>
      </w:r>
      <w:r w:rsidRPr="006D01B9">
        <w:t xml:space="preserve">adding the most with 376 additional workers.  The </w:t>
      </w:r>
      <w:r w:rsidRPr="006D01B9">
        <w:rPr>
          <w:i/>
        </w:rPr>
        <w:t>Government</w:t>
      </w:r>
      <w:r w:rsidRPr="006D01B9">
        <w:t xml:space="preserve"> industry remains the largest employer, with 1,791 employees, even after a loss of 458 workers.  This equates to 18.8% of the total employment in the Village.  The </w:t>
      </w:r>
      <w:r w:rsidRPr="006D01B9">
        <w:rPr>
          <w:i/>
        </w:rPr>
        <w:t>Government</w:t>
      </w:r>
      <w:r w:rsidRPr="006D01B9">
        <w:t xml:space="preserve"> industry also has the highest number of workers per business with 47.1.  </w:t>
      </w:r>
      <w:r w:rsidR="001D2C94" w:rsidRPr="006D01B9">
        <w:t xml:space="preserve">The </w:t>
      </w:r>
      <w:r w:rsidRPr="006D01B9">
        <w:t xml:space="preserve">Macleay Street </w:t>
      </w:r>
      <w:r w:rsidRPr="006D01B9">
        <w:rPr>
          <w:lang w:val="en"/>
        </w:rPr>
        <w:t xml:space="preserve">and Woolloomooloo </w:t>
      </w:r>
      <w:r w:rsidR="001D2C94" w:rsidRPr="006D01B9">
        <w:rPr>
          <w:lang w:val="en"/>
        </w:rPr>
        <w:t xml:space="preserve">Village </w:t>
      </w:r>
      <w:r w:rsidRPr="006D01B9">
        <w:t xml:space="preserve">has no employment in </w:t>
      </w:r>
      <w:r w:rsidRPr="006D01B9">
        <w:rPr>
          <w:i/>
        </w:rPr>
        <w:t>Manufacturing</w:t>
      </w:r>
      <w:r w:rsidRPr="006D01B9">
        <w:t>, making it the only Village in the LGA with no representation in this sector.</w:t>
      </w:r>
    </w:p>
    <w:p w14:paraId="33821721" w14:textId="77777777" w:rsidR="00DD4785" w:rsidRPr="006D01B9" w:rsidRDefault="00DD4785" w:rsidP="00DD4785">
      <w:pPr>
        <w:jc w:val="both"/>
      </w:pPr>
    </w:p>
    <w:p w14:paraId="7F4CF30C" w14:textId="21E7C7F6" w:rsidR="00DD4785" w:rsidRPr="006D01B9" w:rsidRDefault="00DD4785" w:rsidP="00DD4785">
      <w:pPr>
        <w:jc w:val="both"/>
        <w:rPr>
          <w:b/>
          <w:color w:val="00B050"/>
        </w:rPr>
      </w:pPr>
      <w:r w:rsidRPr="006D01B9">
        <w:t xml:space="preserve">Table 5 </w:t>
      </w:r>
      <w:r w:rsidR="003E3801" w:rsidRPr="006D01B9">
        <w:t>(following)</w:t>
      </w:r>
      <w:r w:rsidRPr="006D01B9">
        <w:t xml:space="preserve"> shows the breakdown of employment by City</w:t>
      </w:r>
      <w:r w:rsidR="005D6C4A">
        <w:t>-</w:t>
      </w:r>
      <w:r w:rsidRPr="006D01B9">
        <w:t>Based Industry Sector for 2007 and 2012, with the percentage share of each sector and the change between Surveys.  The</w:t>
      </w:r>
      <w:r w:rsidRPr="006D01B9">
        <w:rPr>
          <w:i/>
        </w:rPr>
        <w:br/>
        <w:t xml:space="preserve">Health </w:t>
      </w:r>
      <w:r w:rsidRPr="006D01B9">
        <w:t xml:space="preserve">sector had the highest percentage employment growth for any sector employing over 200 workers at 48.1%.  </w:t>
      </w:r>
      <w:r w:rsidRPr="006D01B9">
        <w:rPr>
          <w:i/>
        </w:rPr>
        <w:t xml:space="preserve">Community, Professional and Business Services, Social Capital </w:t>
      </w:r>
      <w:r w:rsidRPr="006D01B9">
        <w:t xml:space="preserve">and </w:t>
      </w:r>
      <w:r w:rsidRPr="006D01B9">
        <w:rPr>
          <w:i/>
        </w:rPr>
        <w:t xml:space="preserve">Tourist, Cultural and Leisure </w:t>
      </w:r>
      <w:r w:rsidRPr="006D01B9">
        <w:t>added approximately a third of their worker numbers again over a five year period.</w:t>
      </w:r>
    </w:p>
    <w:p w14:paraId="46152039" w14:textId="77777777" w:rsidR="00DD4785" w:rsidRPr="006D01B9" w:rsidRDefault="00DD4785" w:rsidP="00270D8D">
      <w:pPr>
        <w:jc w:val="both"/>
      </w:pPr>
    </w:p>
    <w:p w14:paraId="609EFC81" w14:textId="13BE2E91" w:rsidR="00DD4785" w:rsidRPr="006D01B9" w:rsidRDefault="00DD4785" w:rsidP="00DD4785">
      <w:pPr>
        <w:jc w:val="both"/>
      </w:pPr>
      <w:r w:rsidRPr="006D01B9">
        <w:t xml:space="preserve">Eleven sectors in the Macleay Street </w:t>
      </w:r>
      <w:r w:rsidRPr="006D01B9">
        <w:rPr>
          <w:lang w:val="en"/>
        </w:rPr>
        <w:t xml:space="preserve">and Woolloomooloo </w:t>
      </w:r>
      <w:r w:rsidRPr="006D01B9">
        <w:t xml:space="preserve">Village experienced decline in employment, the most of any Village.  However, this was largely offset by the gains in employment in the remaining sectors, as there was only a total employment loss of 109.  As previously mentioned, the largest loss of employment was in the </w:t>
      </w:r>
      <w:r w:rsidRPr="006D01B9">
        <w:rPr>
          <w:i/>
        </w:rPr>
        <w:t>Government</w:t>
      </w:r>
      <w:r w:rsidRPr="006D01B9">
        <w:t xml:space="preserve"> sector where there was a loss of 458 workers, without any loss of establishments, resulting in an increased </w:t>
      </w:r>
      <w:r w:rsidR="003E3801" w:rsidRPr="006D01B9">
        <w:t>work space ratio (WSR)</w:t>
      </w:r>
      <w:r w:rsidRPr="006D01B9">
        <w:t xml:space="preserve"> for the </w:t>
      </w:r>
      <w:r w:rsidRPr="006D01B9">
        <w:rPr>
          <w:i/>
        </w:rPr>
        <w:t>Government</w:t>
      </w:r>
      <w:r w:rsidRPr="006D01B9">
        <w:t xml:space="preserve"> sector.  </w:t>
      </w:r>
    </w:p>
    <w:p w14:paraId="00104019" w14:textId="77777777" w:rsidR="00DD4785" w:rsidRPr="006D01B9" w:rsidRDefault="00DD4785" w:rsidP="00DD4785">
      <w:pPr>
        <w:jc w:val="both"/>
      </w:pPr>
    </w:p>
    <w:p w14:paraId="4E49CB7C" w14:textId="0C1A9E9A" w:rsidR="00DD4785" w:rsidRPr="006D01B9" w:rsidRDefault="00DD4785" w:rsidP="00DD4785">
      <w:pPr>
        <w:jc w:val="both"/>
      </w:pPr>
      <w:r w:rsidRPr="006D01B9">
        <w:t xml:space="preserve">In 2012, businesses in Macleay Street </w:t>
      </w:r>
      <w:r w:rsidRPr="006D01B9">
        <w:rPr>
          <w:lang w:val="en"/>
        </w:rPr>
        <w:t xml:space="preserve">and Woolloomooloo </w:t>
      </w:r>
      <w:r w:rsidR="003E3801" w:rsidRPr="006D01B9">
        <w:rPr>
          <w:lang w:val="en"/>
        </w:rPr>
        <w:t xml:space="preserve">Village </w:t>
      </w:r>
      <w:r w:rsidRPr="006D01B9">
        <w:t xml:space="preserve">employed 11.6 workers on average across all sectors.  The number of workers per business ranged from a high of 47.1 in the </w:t>
      </w:r>
      <w:r w:rsidRPr="006D01B9">
        <w:rPr>
          <w:i/>
        </w:rPr>
        <w:t xml:space="preserve">Government </w:t>
      </w:r>
      <w:r w:rsidRPr="006D01B9">
        <w:t xml:space="preserve">sector, down to a low of 2.3 for businesses in the </w:t>
      </w:r>
      <w:r w:rsidRPr="006D01B9">
        <w:rPr>
          <w:i/>
        </w:rPr>
        <w:t xml:space="preserve">Higher Education and Research </w:t>
      </w:r>
      <w:r w:rsidRPr="006D01B9">
        <w:t xml:space="preserve">sector.  The average number of workers per establishment in 2007 was 12.8. </w:t>
      </w:r>
    </w:p>
    <w:p w14:paraId="7EA11974" w14:textId="77777777" w:rsidR="009C11E0" w:rsidRPr="006D01B9" w:rsidRDefault="009C11E0" w:rsidP="00DD4785">
      <w:pPr>
        <w:jc w:val="both"/>
      </w:pPr>
    </w:p>
    <w:p w14:paraId="78E0D0E3" w14:textId="74434219" w:rsidR="009C11E0" w:rsidRPr="006D01B9" w:rsidRDefault="009C11E0" w:rsidP="009C11E0">
      <w:pPr>
        <w:jc w:val="both"/>
      </w:pPr>
      <w:r w:rsidRPr="006D01B9">
        <w:t xml:space="preserve">The following figures (4a and 4b) illustrate the proportion of employment across the top six industry sectors in 2007 and 2012 respectively.  The </w:t>
      </w:r>
      <w:r w:rsidRPr="006D01B9">
        <w:rPr>
          <w:i/>
        </w:rPr>
        <w:t>Government</w:t>
      </w:r>
      <w:r w:rsidRPr="006D01B9">
        <w:t xml:space="preserve"> sector had the highest proportion of employment in both 2007 and 2012.  However, its percentage share fell over the period from 23.4% in 2007 down to 18.8% in 2012.</w:t>
      </w:r>
      <w:r w:rsidR="009928F5" w:rsidRPr="006D01B9">
        <w:t xml:space="preserve"> </w:t>
      </w:r>
    </w:p>
    <w:p w14:paraId="357D382F" w14:textId="77777777" w:rsidR="009C11E0" w:rsidRPr="006D01B9" w:rsidRDefault="009C11E0" w:rsidP="009C11E0">
      <w:pPr>
        <w:jc w:val="both"/>
      </w:pPr>
    </w:p>
    <w:p w14:paraId="63BA91E5" w14:textId="77777777" w:rsidR="009C11E0" w:rsidRPr="006D01B9" w:rsidRDefault="009C11E0" w:rsidP="009C11E0">
      <w:pPr>
        <w:jc w:val="both"/>
      </w:pPr>
      <w:r w:rsidRPr="006D01B9">
        <w:t xml:space="preserve">The </w:t>
      </w:r>
      <w:r w:rsidRPr="006D01B9">
        <w:rPr>
          <w:i/>
        </w:rPr>
        <w:t>Tourist, Cultural and Leisure</w:t>
      </w:r>
      <w:r w:rsidRPr="006D01B9">
        <w:t xml:space="preserve"> sector increased by 4.1% replacing the </w:t>
      </w:r>
      <w:r w:rsidRPr="006D01B9">
        <w:rPr>
          <w:i/>
        </w:rPr>
        <w:t>Food and Drink</w:t>
      </w:r>
      <w:r w:rsidRPr="006D01B9">
        <w:t xml:space="preserve"> sector as the second largest share of total employment.</w:t>
      </w:r>
    </w:p>
    <w:p w14:paraId="1FE12371" w14:textId="77777777" w:rsidR="009C11E0" w:rsidRPr="006D01B9" w:rsidRDefault="009C11E0" w:rsidP="009C11E0">
      <w:pPr>
        <w:jc w:val="both"/>
      </w:pPr>
    </w:p>
    <w:p w14:paraId="2A19435C" w14:textId="77777777" w:rsidR="00FE6E71" w:rsidRPr="006D01B9" w:rsidRDefault="009C11E0" w:rsidP="009C11E0">
      <w:pPr>
        <w:jc w:val="both"/>
      </w:pPr>
      <w:r w:rsidRPr="006D01B9">
        <w:t xml:space="preserve">The </w:t>
      </w:r>
      <w:r w:rsidRPr="006D01B9">
        <w:rPr>
          <w:i/>
        </w:rPr>
        <w:t>Creative Industries</w:t>
      </w:r>
      <w:r w:rsidRPr="006D01B9">
        <w:t xml:space="preserve"> sector fell from fourth to sixth after a fall of 2.7%.  This was coupled with a percentage increase of both the </w:t>
      </w:r>
      <w:r w:rsidRPr="006D01B9">
        <w:rPr>
          <w:i/>
        </w:rPr>
        <w:t xml:space="preserve">Professional and Business Services </w:t>
      </w:r>
      <w:r w:rsidRPr="006D01B9">
        <w:t>and</w:t>
      </w:r>
      <w:r w:rsidRPr="006D01B9">
        <w:rPr>
          <w:i/>
        </w:rPr>
        <w:t xml:space="preserve"> Health </w:t>
      </w:r>
      <w:r w:rsidRPr="006D01B9">
        <w:t>sectors, which</w:t>
      </w:r>
      <w:r w:rsidRPr="006D01B9">
        <w:rPr>
          <w:i/>
        </w:rPr>
        <w:t xml:space="preserve"> </w:t>
      </w:r>
      <w:r w:rsidRPr="006D01B9">
        <w:t xml:space="preserve">experienced increases of 2.6% and 3.3% respectively.  </w:t>
      </w:r>
    </w:p>
    <w:p w14:paraId="193FCE25" w14:textId="77777777" w:rsidR="00FE6E71" w:rsidRPr="006D01B9" w:rsidRDefault="00FE6E71" w:rsidP="009C11E0">
      <w:pPr>
        <w:jc w:val="both"/>
      </w:pPr>
    </w:p>
    <w:p w14:paraId="61F100C3" w14:textId="5E015C91" w:rsidR="009928F5" w:rsidRPr="006D01B9" w:rsidRDefault="009928F5" w:rsidP="009928F5">
      <w:pPr>
        <w:jc w:val="both"/>
      </w:pPr>
      <w:r w:rsidRPr="006D01B9">
        <w:t xml:space="preserve">Despite the significant decline in the </w:t>
      </w:r>
      <w:r w:rsidRPr="006D01B9">
        <w:rPr>
          <w:i/>
        </w:rPr>
        <w:t>Government</w:t>
      </w:r>
      <w:r w:rsidRPr="006D01B9">
        <w:t xml:space="preserve"> sector the top six industries became more dominant in terms of employment share compared to the remaining industries, gaining an additional 4.7% share in 2012.</w:t>
      </w:r>
      <w:r w:rsidR="003B78F7" w:rsidRPr="006D01B9">
        <w:t xml:space="preserve"> This increase in concentration of employment enhances reliance on these industries as major employers and slightly reduces the diversity of the local economy. </w:t>
      </w:r>
    </w:p>
    <w:p w14:paraId="2039BC14" w14:textId="77777777" w:rsidR="009928F5" w:rsidRPr="006D01B9" w:rsidRDefault="009928F5" w:rsidP="009C11E0">
      <w:pPr>
        <w:jc w:val="both"/>
      </w:pPr>
    </w:p>
    <w:p w14:paraId="077BDA95" w14:textId="0F8015A0" w:rsidR="009C11E0" w:rsidRPr="006D01B9" w:rsidRDefault="00FE6E71" w:rsidP="009C11E0">
      <w:pPr>
        <w:jc w:val="both"/>
      </w:pPr>
      <w:r w:rsidRPr="006D01B9">
        <w:t>However,</w:t>
      </w:r>
      <w:r w:rsidR="009C11E0" w:rsidRPr="006D01B9">
        <w:t xml:space="preserve"> the difference between the first and sixth largest sector has significantly dropped from 17% to 11.2% </w:t>
      </w:r>
      <w:r w:rsidR="003B78F7" w:rsidRPr="006D01B9">
        <w:t xml:space="preserve">showing that the industries that make up the top six </w:t>
      </w:r>
      <w:r w:rsidR="00480E26" w:rsidRPr="006D01B9">
        <w:t xml:space="preserve">industry sectors </w:t>
      </w:r>
      <w:r w:rsidR="003B78F7" w:rsidRPr="006D01B9">
        <w:t xml:space="preserve">are becoming more even in their share of employment. </w:t>
      </w:r>
    </w:p>
    <w:p w14:paraId="36B77FC7" w14:textId="77777777" w:rsidR="009C11E0" w:rsidRPr="006D01B9" w:rsidRDefault="009C11E0" w:rsidP="009C11E0">
      <w:pPr>
        <w:jc w:val="both"/>
      </w:pPr>
    </w:p>
    <w:p w14:paraId="38ADB73B" w14:textId="77777777" w:rsidR="009C11E0" w:rsidRPr="006D01B9" w:rsidRDefault="009C11E0" w:rsidP="009C11E0">
      <w:pPr>
        <w:jc w:val="both"/>
      </w:pPr>
    </w:p>
    <w:p w14:paraId="1B6062B2" w14:textId="77777777" w:rsidR="00187AD4" w:rsidRPr="006D01B9" w:rsidRDefault="00187AD4">
      <w:pPr>
        <w:rPr>
          <w:b/>
          <w:color w:val="00B050"/>
        </w:rPr>
        <w:sectPr w:rsidR="00187AD4" w:rsidRPr="006D01B9" w:rsidSect="00D81D7E">
          <w:pgSz w:w="11906" w:h="16838" w:code="9"/>
          <w:pgMar w:top="1588" w:right="1134" w:bottom="1134" w:left="1418" w:header="680" w:footer="567" w:gutter="0"/>
          <w:cols w:space="708"/>
          <w:docGrid w:linePitch="360"/>
        </w:sectPr>
      </w:pPr>
    </w:p>
    <w:tbl>
      <w:tblPr>
        <w:tblW w:w="12000" w:type="dxa"/>
        <w:jc w:val="center"/>
        <w:tblInd w:w="93" w:type="dxa"/>
        <w:tblLook w:val="04A0" w:firstRow="1" w:lastRow="0" w:firstColumn="1" w:lastColumn="0" w:noHBand="0" w:noVBand="1"/>
      </w:tblPr>
      <w:tblGrid>
        <w:gridCol w:w="4463"/>
        <w:gridCol w:w="717"/>
        <w:gridCol w:w="1691"/>
        <w:gridCol w:w="717"/>
        <w:gridCol w:w="1691"/>
        <w:gridCol w:w="1391"/>
        <w:gridCol w:w="1398"/>
      </w:tblGrid>
      <w:tr w:rsidR="009C11E0" w:rsidRPr="006D01B9" w14:paraId="6FA7A2C7" w14:textId="77777777" w:rsidTr="009C11E0">
        <w:trPr>
          <w:trHeight w:val="285"/>
          <w:jc w:val="center"/>
        </w:trPr>
        <w:tc>
          <w:tcPr>
            <w:tcW w:w="12000" w:type="dxa"/>
            <w:gridSpan w:val="7"/>
            <w:tcBorders>
              <w:top w:val="nil"/>
              <w:left w:val="nil"/>
              <w:bottom w:val="single" w:sz="4" w:space="0" w:color="151628"/>
            </w:tcBorders>
            <w:shd w:val="clear" w:color="auto" w:fill="auto"/>
            <w:noWrap/>
            <w:vAlign w:val="center"/>
            <w:hideMark/>
          </w:tcPr>
          <w:p w14:paraId="18AE3EB0" w14:textId="77777777" w:rsidR="009C11E0" w:rsidRPr="006D01B9" w:rsidRDefault="009C11E0" w:rsidP="009C11E0">
            <w:pPr>
              <w:rPr>
                <w:rFonts w:eastAsia="Times New Roman" w:cs="Arial"/>
                <w:b/>
                <w:bCs/>
                <w:szCs w:val="21"/>
                <w:lang w:eastAsia="en-AU"/>
              </w:rPr>
            </w:pPr>
            <w:r w:rsidRPr="006D01B9">
              <w:rPr>
                <w:rFonts w:eastAsia="Times New Roman" w:cs="Arial"/>
                <w:b/>
                <w:bCs/>
                <w:szCs w:val="21"/>
                <w:lang w:eastAsia="en-AU"/>
              </w:rPr>
              <w:lastRenderedPageBreak/>
              <w:t>Table 5.  Employment By City-Based Industry Sectors, Macleay Street and Woolloomooloo Village, 2007-2012</w:t>
            </w:r>
          </w:p>
        </w:tc>
      </w:tr>
      <w:tr w:rsidR="009C11E0" w:rsidRPr="006D01B9" w14:paraId="1F7AF52D" w14:textId="77777777" w:rsidTr="009C11E0">
        <w:trPr>
          <w:trHeight w:val="840"/>
          <w:jc w:val="center"/>
        </w:trPr>
        <w:tc>
          <w:tcPr>
            <w:tcW w:w="4463" w:type="dxa"/>
            <w:tcBorders>
              <w:top w:val="nil"/>
              <w:left w:val="single" w:sz="4" w:space="0" w:color="151628"/>
              <w:bottom w:val="single" w:sz="4" w:space="0" w:color="151628"/>
              <w:right w:val="single" w:sz="4" w:space="0" w:color="151628"/>
            </w:tcBorders>
            <w:shd w:val="clear" w:color="000000" w:fill="152128"/>
            <w:vAlign w:val="center"/>
            <w:hideMark/>
          </w:tcPr>
          <w:p w14:paraId="0D1C9904" w14:textId="77777777" w:rsidR="009C11E0" w:rsidRPr="006D01B9" w:rsidRDefault="009C11E0" w:rsidP="009C11E0">
            <w:pPr>
              <w:rPr>
                <w:rFonts w:eastAsia="Times New Roman" w:cs="Arial"/>
                <w:b/>
                <w:bCs/>
                <w:color w:val="FFFFFF"/>
                <w:sz w:val="20"/>
                <w:szCs w:val="20"/>
                <w:lang w:eastAsia="en-AU"/>
              </w:rPr>
            </w:pPr>
            <w:r w:rsidRPr="006D01B9">
              <w:rPr>
                <w:rFonts w:eastAsia="Times New Roman" w:cs="Arial"/>
                <w:b/>
                <w:bCs/>
                <w:color w:val="FFFFFF"/>
                <w:sz w:val="20"/>
                <w:szCs w:val="20"/>
                <w:lang w:eastAsia="en-AU"/>
              </w:rPr>
              <w:t>City-Based Industry Sector</w:t>
            </w:r>
          </w:p>
        </w:tc>
        <w:tc>
          <w:tcPr>
            <w:tcW w:w="683" w:type="dxa"/>
            <w:tcBorders>
              <w:top w:val="nil"/>
              <w:left w:val="nil"/>
              <w:bottom w:val="single" w:sz="4" w:space="0" w:color="151628"/>
              <w:right w:val="single" w:sz="4" w:space="0" w:color="151628"/>
            </w:tcBorders>
            <w:shd w:val="clear" w:color="000000" w:fill="152128"/>
            <w:noWrap/>
            <w:vAlign w:val="center"/>
            <w:hideMark/>
          </w:tcPr>
          <w:p w14:paraId="1D26F783"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p>
        </w:tc>
        <w:tc>
          <w:tcPr>
            <w:tcW w:w="1691" w:type="dxa"/>
            <w:tcBorders>
              <w:top w:val="nil"/>
              <w:left w:val="nil"/>
              <w:bottom w:val="single" w:sz="4" w:space="0" w:color="151628"/>
              <w:right w:val="single" w:sz="4" w:space="0" w:color="151628"/>
            </w:tcBorders>
            <w:shd w:val="clear" w:color="000000" w:fill="152128"/>
            <w:vAlign w:val="center"/>
            <w:hideMark/>
          </w:tcPr>
          <w:p w14:paraId="7AF213E2"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2007 Employment</w:t>
            </w:r>
          </w:p>
        </w:tc>
        <w:tc>
          <w:tcPr>
            <w:tcW w:w="683" w:type="dxa"/>
            <w:tcBorders>
              <w:top w:val="nil"/>
              <w:left w:val="nil"/>
              <w:bottom w:val="single" w:sz="4" w:space="0" w:color="151628"/>
              <w:right w:val="single" w:sz="4" w:space="0" w:color="151628"/>
            </w:tcBorders>
            <w:shd w:val="clear" w:color="000000" w:fill="152128"/>
            <w:noWrap/>
            <w:vAlign w:val="center"/>
            <w:hideMark/>
          </w:tcPr>
          <w:p w14:paraId="33F1C741"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c>
          <w:tcPr>
            <w:tcW w:w="1691" w:type="dxa"/>
            <w:tcBorders>
              <w:top w:val="nil"/>
              <w:left w:val="nil"/>
              <w:bottom w:val="single" w:sz="4" w:space="0" w:color="151628"/>
              <w:right w:val="single" w:sz="4" w:space="0" w:color="151628"/>
            </w:tcBorders>
            <w:shd w:val="clear" w:color="000000" w:fill="152128"/>
            <w:vAlign w:val="center"/>
            <w:hideMark/>
          </w:tcPr>
          <w:p w14:paraId="5D75CFB8"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2012 Employment</w:t>
            </w:r>
          </w:p>
        </w:tc>
        <w:tc>
          <w:tcPr>
            <w:tcW w:w="1391" w:type="dxa"/>
            <w:tcBorders>
              <w:top w:val="nil"/>
              <w:left w:val="nil"/>
              <w:bottom w:val="single" w:sz="4" w:space="0" w:color="151628"/>
              <w:right w:val="single" w:sz="4" w:space="0" w:color="151628"/>
            </w:tcBorders>
            <w:shd w:val="clear" w:color="000000" w:fill="152128"/>
            <w:vAlign w:val="center"/>
            <w:hideMark/>
          </w:tcPr>
          <w:p w14:paraId="0BAEAE26"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Change</w:t>
            </w:r>
            <w:r w:rsidRPr="006D01B9">
              <w:rPr>
                <w:rFonts w:eastAsia="Times New Roman" w:cs="Arial"/>
                <w:b/>
                <w:bCs/>
                <w:color w:val="FFFFFF"/>
                <w:sz w:val="20"/>
                <w:szCs w:val="20"/>
                <w:lang w:eastAsia="en-AU"/>
              </w:rPr>
              <w:br/>
              <w:t>2007-2012</w:t>
            </w:r>
          </w:p>
        </w:tc>
        <w:tc>
          <w:tcPr>
            <w:tcW w:w="1398" w:type="dxa"/>
            <w:tcBorders>
              <w:top w:val="nil"/>
              <w:left w:val="nil"/>
              <w:bottom w:val="single" w:sz="4" w:space="0" w:color="151628"/>
              <w:right w:val="single" w:sz="4" w:space="0" w:color="151628"/>
            </w:tcBorders>
            <w:shd w:val="clear" w:color="000000" w:fill="152128"/>
            <w:vAlign w:val="center"/>
            <w:hideMark/>
          </w:tcPr>
          <w:p w14:paraId="475B9549"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Change 2007-2012</w:t>
            </w:r>
          </w:p>
        </w:tc>
      </w:tr>
      <w:tr w:rsidR="009C11E0" w:rsidRPr="006D01B9" w14:paraId="5F7400CC"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4B1C8927"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Community</w:t>
            </w:r>
          </w:p>
        </w:tc>
        <w:tc>
          <w:tcPr>
            <w:tcW w:w="683" w:type="dxa"/>
            <w:tcBorders>
              <w:top w:val="nil"/>
              <w:left w:val="nil"/>
              <w:bottom w:val="single" w:sz="4" w:space="0" w:color="151628"/>
              <w:right w:val="single" w:sz="4" w:space="0" w:color="151628"/>
            </w:tcBorders>
            <w:shd w:val="clear" w:color="auto" w:fill="auto"/>
            <w:noWrap/>
            <w:vAlign w:val="center"/>
            <w:hideMark/>
          </w:tcPr>
          <w:p w14:paraId="20C673C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302</w:t>
            </w:r>
          </w:p>
        </w:tc>
        <w:tc>
          <w:tcPr>
            <w:tcW w:w="1691" w:type="dxa"/>
            <w:tcBorders>
              <w:top w:val="nil"/>
              <w:left w:val="nil"/>
              <w:bottom w:val="single" w:sz="4" w:space="0" w:color="151628"/>
              <w:right w:val="single" w:sz="4" w:space="0" w:color="151628"/>
            </w:tcBorders>
            <w:shd w:val="clear" w:color="auto" w:fill="auto"/>
            <w:noWrap/>
            <w:vAlign w:val="center"/>
            <w:hideMark/>
          </w:tcPr>
          <w:p w14:paraId="7854BEF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3.1%</w:t>
            </w:r>
          </w:p>
        </w:tc>
        <w:tc>
          <w:tcPr>
            <w:tcW w:w="683" w:type="dxa"/>
            <w:tcBorders>
              <w:top w:val="nil"/>
              <w:left w:val="nil"/>
              <w:bottom w:val="single" w:sz="4" w:space="0" w:color="151628"/>
              <w:right w:val="single" w:sz="4" w:space="0" w:color="151628"/>
            </w:tcBorders>
            <w:shd w:val="clear" w:color="auto" w:fill="auto"/>
            <w:noWrap/>
            <w:vAlign w:val="center"/>
            <w:hideMark/>
          </w:tcPr>
          <w:p w14:paraId="662EAE2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413</w:t>
            </w:r>
          </w:p>
        </w:tc>
        <w:tc>
          <w:tcPr>
            <w:tcW w:w="1691" w:type="dxa"/>
            <w:tcBorders>
              <w:top w:val="nil"/>
              <w:left w:val="nil"/>
              <w:bottom w:val="single" w:sz="4" w:space="0" w:color="151628"/>
              <w:right w:val="single" w:sz="4" w:space="0" w:color="151628"/>
            </w:tcBorders>
            <w:shd w:val="clear" w:color="auto" w:fill="auto"/>
            <w:noWrap/>
            <w:vAlign w:val="center"/>
            <w:hideMark/>
          </w:tcPr>
          <w:p w14:paraId="27DBA5E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4.3%</w:t>
            </w:r>
          </w:p>
        </w:tc>
        <w:tc>
          <w:tcPr>
            <w:tcW w:w="1391" w:type="dxa"/>
            <w:tcBorders>
              <w:top w:val="nil"/>
              <w:left w:val="nil"/>
              <w:bottom w:val="single" w:sz="4" w:space="0" w:color="151628"/>
              <w:right w:val="single" w:sz="4" w:space="0" w:color="151628"/>
            </w:tcBorders>
            <w:shd w:val="clear" w:color="auto" w:fill="auto"/>
            <w:noWrap/>
            <w:vAlign w:val="center"/>
            <w:hideMark/>
          </w:tcPr>
          <w:p w14:paraId="3079187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111</w:t>
            </w:r>
          </w:p>
        </w:tc>
        <w:tc>
          <w:tcPr>
            <w:tcW w:w="1398" w:type="dxa"/>
            <w:tcBorders>
              <w:top w:val="nil"/>
              <w:left w:val="nil"/>
              <w:bottom w:val="single" w:sz="4" w:space="0" w:color="151628"/>
              <w:right w:val="single" w:sz="4" w:space="0" w:color="151628"/>
            </w:tcBorders>
            <w:shd w:val="clear" w:color="auto" w:fill="auto"/>
            <w:noWrap/>
            <w:vAlign w:val="center"/>
            <w:hideMark/>
          </w:tcPr>
          <w:p w14:paraId="30AC5CE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36.8%</w:t>
            </w:r>
          </w:p>
        </w:tc>
      </w:tr>
      <w:tr w:rsidR="009C11E0" w:rsidRPr="006D01B9" w14:paraId="40D5795D"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004F82E1"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Creative Industries</w:t>
            </w:r>
          </w:p>
        </w:tc>
        <w:tc>
          <w:tcPr>
            <w:tcW w:w="683" w:type="dxa"/>
            <w:tcBorders>
              <w:top w:val="nil"/>
              <w:left w:val="nil"/>
              <w:bottom w:val="single" w:sz="4" w:space="0" w:color="151628"/>
              <w:right w:val="single" w:sz="4" w:space="0" w:color="151628"/>
            </w:tcBorders>
            <w:shd w:val="clear" w:color="auto" w:fill="auto"/>
            <w:noWrap/>
            <w:vAlign w:val="center"/>
            <w:hideMark/>
          </w:tcPr>
          <w:p w14:paraId="055CB36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989</w:t>
            </w:r>
          </w:p>
        </w:tc>
        <w:tc>
          <w:tcPr>
            <w:tcW w:w="1691" w:type="dxa"/>
            <w:tcBorders>
              <w:top w:val="nil"/>
              <w:left w:val="nil"/>
              <w:bottom w:val="single" w:sz="4" w:space="0" w:color="151628"/>
              <w:right w:val="single" w:sz="4" w:space="0" w:color="151628"/>
            </w:tcBorders>
            <w:shd w:val="clear" w:color="auto" w:fill="auto"/>
            <w:noWrap/>
            <w:vAlign w:val="center"/>
            <w:hideMark/>
          </w:tcPr>
          <w:p w14:paraId="505A483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10.3%</w:t>
            </w:r>
          </w:p>
        </w:tc>
        <w:tc>
          <w:tcPr>
            <w:tcW w:w="683" w:type="dxa"/>
            <w:tcBorders>
              <w:top w:val="nil"/>
              <w:left w:val="nil"/>
              <w:bottom w:val="single" w:sz="4" w:space="0" w:color="151628"/>
              <w:right w:val="single" w:sz="4" w:space="0" w:color="151628"/>
            </w:tcBorders>
            <w:shd w:val="clear" w:color="auto" w:fill="auto"/>
            <w:noWrap/>
            <w:vAlign w:val="center"/>
            <w:hideMark/>
          </w:tcPr>
          <w:p w14:paraId="32911BC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726</w:t>
            </w:r>
          </w:p>
        </w:tc>
        <w:tc>
          <w:tcPr>
            <w:tcW w:w="1691" w:type="dxa"/>
            <w:tcBorders>
              <w:top w:val="nil"/>
              <w:left w:val="nil"/>
              <w:bottom w:val="single" w:sz="4" w:space="0" w:color="151628"/>
              <w:right w:val="single" w:sz="4" w:space="0" w:color="151628"/>
            </w:tcBorders>
            <w:shd w:val="clear" w:color="auto" w:fill="auto"/>
            <w:noWrap/>
            <w:vAlign w:val="center"/>
            <w:hideMark/>
          </w:tcPr>
          <w:p w14:paraId="03E3013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7.6%</w:t>
            </w:r>
          </w:p>
        </w:tc>
        <w:tc>
          <w:tcPr>
            <w:tcW w:w="1391" w:type="dxa"/>
            <w:tcBorders>
              <w:top w:val="nil"/>
              <w:left w:val="nil"/>
              <w:bottom w:val="single" w:sz="4" w:space="0" w:color="151628"/>
              <w:right w:val="single" w:sz="4" w:space="0" w:color="151628"/>
            </w:tcBorders>
            <w:shd w:val="clear" w:color="auto" w:fill="auto"/>
            <w:noWrap/>
            <w:vAlign w:val="center"/>
            <w:hideMark/>
          </w:tcPr>
          <w:p w14:paraId="36B2CB7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-263</w:t>
            </w:r>
          </w:p>
        </w:tc>
        <w:tc>
          <w:tcPr>
            <w:tcW w:w="1398" w:type="dxa"/>
            <w:tcBorders>
              <w:top w:val="nil"/>
              <w:left w:val="nil"/>
              <w:bottom w:val="single" w:sz="4" w:space="0" w:color="151628"/>
              <w:right w:val="single" w:sz="4" w:space="0" w:color="151628"/>
            </w:tcBorders>
            <w:shd w:val="clear" w:color="auto" w:fill="auto"/>
            <w:noWrap/>
            <w:vAlign w:val="center"/>
            <w:hideMark/>
          </w:tcPr>
          <w:p w14:paraId="0433587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-26.6%</w:t>
            </w:r>
          </w:p>
        </w:tc>
      </w:tr>
      <w:tr w:rsidR="009C11E0" w:rsidRPr="006D01B9" w14:paraId="2F467612"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589DBE19"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Finance and Financial Services</w:t>
            </w:r>
          </w:p>
        </w:tc>
        <w:tc>
          <w:tcPr>
            <w:tcW w:w="683" w:type="dxa"/>
            <w:tcBorders>
              <w:top w:val="nil"/>
              <w:left w:val="nil"/>
              <w:bottom w:val="single" w:sz="4" w:space="0" w:color="151628"/>
              <w:right w:val="single" w:sz="4" w:space="0" w:color="151628"/>
            </w:tcBorders>
            <w:shd w:val="clear" w:color="auto" w:fill="auto"/>
            <w:noWrap/>
            <w:vAlign w:val="center"/>
            <w:hideMark/>
          </w:tcPr>
          <w:p w14:paraId="3692B2B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382</w:t>
            </w:r>
          </w:p>
        </w:tc>
        <w:tc>
          <w:tcPr>
            <w:tcW w:w="1691" w:type="dxa"/>
            <w:tcBorders>
              <w:top w:val="nil"/>
              <w:left w:val="nil"/>
              <w:bottom w:val="single" w:sz="4" w:space="0" w:color="151628"/>
              <w:right w:val="single" w:sz="4" w:space="0" w:color="151628"/>
            </w:tcBorders>
            <w:shd w:val="clear" w:color="auto" w:fill="auto"/>
            <w:noWrap/>
            <w:vAlign w:val="center"/>
            <w:hideMark/>
          </w:tcPr>
          <w:p w14:paraId="34DE734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4.0%</w:t>
            </w:r>
          </w:p>
        </w:tc>
        <w:tc>
          <w:tcPr>
            <w:tcW w:w="683" w:type="dxa"/>
            <w:tcBorders>
              <w:top w:val="nil"/>
              <w:left w:val="nil"/>
              <w:bottom w:val="single" w:sz="4" w:space="0" w:color="151628"/>
              <w:right w:val="single" w:sz="4" w:space="0" w:color="151628"/>
            </w:tcBorders>
            <w:shd w:val="clear" w:color="auto" w:fill="auto"/>
            <w:noWrap/>
            <w:vAlign w:val="center"/>
            <w:hideMark/>
          </w:tcPr>
          <w:p w14:paraId="54F8C34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198</w:t>
            </w:r>
          </w:p>
        </w:tc>
        <w:tc>
          <w:tcPr>
            <w:tcW w:w="1691" w:type="dxa"/>
            <w:tcBorders>
              <w:top w:val="nil"/>
              <w:left w:val="nil"/>
              <w:bottom w:val="single" w:sz="4" w:space="0" w:color="151628"/>
              <w:right w:val="single" w:sz="4" w:space="0" w:color="151628"/>
            </w:tcBorders>
            <w:shd w:val="clear" w:color="auto" w:fill="auto"/>
            <w:noWrap/>
            <w:vAlign w:val="center"/>
            <w:hideMark/>
          </w:tcPr>
          <w:p w14:paraId="66696BB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2.1%</w:t>
            </w:r>
          </w:p>
        </w:tc>
        <w:tc>
          <w:tcPr>
            <w:tcW w:w="1391" w:type="dxa"/>
            <w:tcBorders>
              <w:top w:val="nil"/>
              <w:left w:val="nil"/>
              <w:bottom w:val="single" w:sz="4" w:space="0" w:color="151628"/>
              <w:right w:val="single" w:sz="4" w:space="0" w:color="151628"/>
            </w:tcBorders>
            <w:shd w:val="clear" w:color="auto" w:fill="auto"/>
            <w:noWrap/>
            <w:vAlign w:val="center"/>
            <w:hideMark/>
          </w:tcPr>
          <w:p w14:paraId="75571AC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-184</w:t>
            </w:r>
          </w:p>
        </w:tc>
        <w:tc>
          <w:tcPr>
            <w:tcW w:w="1398" w:type="dxa"/>
            <w:tcBorders>
              <w:top w:val="nil"/>
              <w:left w:val="nil"/>
              <w:bottom w:val="single" w:sz="4" w:space="0" w:color="151628"/>
              <w:right w:val="single" w:sz="4" w:space="0" w:color="151628"/>
            </w:tcBorders>
            <w:shd w:val="clear" w:color="auto" w:fill="auto"/>
            <w:noWrap/>
            <w:vAlign w:val="center"/>
            <w:hideMark/>
          </w:tcPr>
          <w:p w14:paraId="29AB64C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-48.2%</w:t>
            </w:r>
          </w:p>
        </w:tc>
      </w:tr>
      <w:tr w:rsidR="009C11E0" w:rsidRPr="006D01B9" w14:paraId="3178BFCB"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3D2C5E77"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Food and Drink</w:t>
            </w:r>
          </w:p>
        </w:tc>
        <w:tc>
          <w:tcPr>
            <w:tcW w:w="683" w:type="dxa"/>
            <w:tcBorders>
              <w:top w:val="nil"/>
              <w:left w:val="nil"/>
              <w:bottom w:val="single" w:sz="4" w:space="0" w:color="151628"/>
              <w:right w:val="single" w:sz="4" w:space="0" w:color="151628"/>
            </w:tcBorders>
            <w:shd w:val="clear" w:color="auto" w:fill="auto"/>
            <w:noWrap/>
            <w:vAlign w:val="center"/>
            <w:hideMark/>
          </w:tcPr>
          <w:p w14:paraId="6A30D17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1,234</w:t>
            </w:r>
          </w:p>
        </w:tc>
        <w:tc>
          <w:tcPr>
            <w:tcW w:w="1691" w:type="dxa"/>
            <w:tcBorders>
              <w:top w:val="nil"/>
              <w:left w:val="nil"/>
              <w:bottom w:val="single" w:sz="4" w:space="0" w:color="151628"/>
              <w:right w:val="single" w:sz="4" w:space="0" w:color="151628"/>
            </w:tcBorders>
            <w:shd w:val="clear" w:color="auto" w:fill="auto"/>
            <w:noWrap/>
            <w:vAlign w:val="center"/>
            <w:hideMark/>
          </w:tcPr>
          <w:p w14:paraId="6DE0EB6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12.8%</w:t>
            </w:r>
          </w:p>
        </w:tc>
        <w:tc>
          <w:tcPr>
            <w:tcW w:w="683" w:type="dxa"/>
            <w:tcBorders>
              <w:top w:val="nil"/>
              <w:left w:val="nil"/>
              <w:bottom w:val="single" w:sz="4" w:space="0" w:color="151628"/>
              <w:right w:val="single" w:sz="4" w:space="0" w:color="151628"/>
            </w:tcBorders>
            <w:shd w:val="clear" w:color="auto" w:fill="auto"/>
            <w:noWrap/>
            <w:vAlign w:val="center"/>
            <w:hideMark/>
          </w:tcPr>
          <w:p w14:paraId="68B4474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1,405</w:t>
            </w:r>
          </w:p>
        </w:tc>
        <w:tc>
          <w:tcPr>
            <w:tcW w:w="1691" w:type="dxa"/>
            <w:tcBorders>
              <w:top w:val="nil"/>
              <w:left w:val="nil"/>
              <w:bottom w:val="single" w:sz="4" w:space="0" w:color="151628"/>
              <w:right w:val="single" w:sz="4" w:space="0" w:color="151628"/>
            </w:tcBorders>
            <w:shd w:val="clear" w:color="auto" w:fill="auto"/>
            <w:noWrap/>
            <w:vAlign w:val="center"/>
            <w:hideMark/>
          </w:tcPr>
          <w:p w14:paraId="671E6B4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14.8%</w:t>
            </w:r>
          </w:p>
        </w:tc>
        <w:tc>
          <w:tcPr>
            <w:tcW w:w="1391" w:type="dxa"/>
            <w:tcBorders>
              <w:top w:val="nil"/>
              <w:left w:val="nil"/>
              <w:bottom w:val="single" w:sz="4" w:space="0" w:color="151628"/>
              <w:right w:val="single" w:sz="4" w:space="0" w:color="151628"/>
            </w:tcBorders>
            <w:shd w:val="clear" w:color="auto" w:fill="auto"/>
            <w:noWrap/>
            <w:vAlign w:val="center"/>
            <w:hideMark/>
          </w:tcPr>
          <w:p w14:paraId="1506FE8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171</w:t>
            </w:r>
          </w:p>
        </w:tc>
        <w:tc>
          <w:tcPr>
            <w:tcW w:w="1398" w:type="dxa"/>
            <w:tcBorders>
              <w:top w:val="nil"/>
              <w:left w:val="nil"/>
              <w:bottom w:val="single" w:sz="4" w:space="0" w:color="151628"/>
              <w:right w:val="single" w:sz="4" w:space="0" w:color="151628"/>
            </w:tcBorders>
            <w:shd w:val="clear" w:color="auto" w:fill="auto"/>
            <w:noWrap/>
            <w:vAlign w:val="center"/>
            <w:hideMark/>
          </w:tcPr>
          <w:p w14:paraId="48604D0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13.9%</w:t>
            </w:r>
          </w:p>
        </w:tc>
      </w:tr>
      <w:tr w:rsidR="009C11E0" w:rsidRPr="006D01B9" w14:paraId="3570EC67"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0062A0F2"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Government</w:t>
            </w:r>
          </w:p>
        </w:tc>
        <w:tc>
          <w:tcPr>
            <w:tcW w:w="683" w:type="dxa"/>
            <w:tcBorders>
              <w:top w:val="nil"/>
              <w:left w:val="nil"/>
              <w:bottom w:val="single" w:sz="4" w:space="0" w:color="151628"/>
              <w:right w:val="single" w:sz="4" w:space="0" w:color="151628"/>
            </w:tcBorders>
            <w:shd w:val="clear" w:color="auto" w:fill="auto"/>
            <w:noWrap/>
            <w:vAlign w:val="center"/>
            <w:hideMark/>
          </w:tcPr>
          <w:p w14:paraId="62C5215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2,249</w:t>
            </w:r>
          </w:p>
        </w:tc>
        <w:tc>
          <w:tcPr>
            <w:tcW w:w="1691" w:type="dxa"/>
            <w:tcBorders>
              <w:top w:val="nil"/>
              <w:left w:val="nil"/>
              <w:bottom w:val="single" w:sz="4" w:space="0" w:color="151628"/>
              <w:right w:val="single" w:sz="4" w:space="0" w:color="151628"/>
            </w:tcBorders>
            <w:shd w:val="clear" w:color="auto" w:fill="auto"/>
            <w:noWrap/>
            <w:vAlign w:val="center"/>
            <w:hideMark/>
          </w:tcPr>
          <w:p w14:paraId="3F9D77C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23.4%</w:t>
            </w:r>
          </w:p>
        </w:tc>
        <w:tc>
          <w:tcPr>
            <w:tcW w:w="683" w:type="dxa"/>
            <w:tcBorders>
              <w:top w:val="nil"/>
              <w:left w:val="nil"/>
              <w:bottom w:val="single" w:sz="4" w:space="0" w:color="151628"/>
              <w:right w:val="single" w:sz="4" w:space="0" w:color="151628"/>
            </w:tcBorders>
            <w:shd w:val="clear" w:color="auto" w:fill="auto"/>
            <w:noWrap/>
            <w:vAlign w:val="center"/>
            <w:hideMark/>
          </w:tcPr>
          <w:p w14:paraId="1709D03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1,791</w:t>
            </w:r>
          </w:p>
        </w:tc>
        <w:tc>
          <w:tcPr>
            <w:tcW w:w="1691" w:type="dxa"/>
            <w:tcBorders>
              <w:top w:val="nil"/>
              <w:left w:val="nil"/>
              <w:bottom w:val="single" w:sz="4" w:space="0" w:color="151628"/>
              <w:right w:val="single" w:sz="4" w:space="0" w:color="151628"/>
            </w:tcBorders>
            <w:shd w:val="clear" w:color="auto" w:fill="auto"/>
            <w:noWrap/>
            <w:vAlign w:val="center"/>
            <w:hideMark/>
          </w:tcPr>
          <w:p w14:paraId="6E8662B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18.8%</w:t>
            </w:r>
          </w:p>
        </w:tc>
        <w:tc>
          <w:tcPr>
            <w:tcW w:w="1391" w:type="dxa"/>
            <w:tcBorders>
              <w:top w:val="nil"/>
              <w:left w:val="nil"/>
              <w:bottom w:val="single" w:sz="4" w:space="0" w:color="151628"/>
              <w:right w:val="single" w:sz="4" w:space="0" w:color="151628"/>
            </w:tcBorders>
            <w:shd w:val="clear" w:color="auto" w:fill="auto"/>
            <w:noWrap/>
            <w:vAlign w:val="center"/>
            <w:hideMark/>
          </w:tcPr>
          <w:p w14:paraId="3484F26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-458</w:t>
            </w:r>
          </w:p>
        </w:tc>
        <w:tc>
          <w:tcPr>
            <w:tcW w:w="1398" w:type="dxa"/>
            <w:tcBorders>
              <w:top w:val="nil"/>
              <w:left w:val="nil"/>
              <w:bottom w:val="single" w:sz="4" w:space="0" w:color="151628"/>
              <w:right w:val="single" w:sz="4" w:space="0" w:color="151628"/>
            </w:tcBorders>
            <w:shd w:val="clear" w:color="auto" w:fill="auto"/>
            <w:noWrap/>
            <w:vAlign w:val="center"/>
            <w:hideMark/>
          </w:tcPr>
          <w:p w14:paraId="6B54F61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-20.4%</w:t>
            </w:r>
          </w:p>
        </w:tc>
      </w:tr>
      <w:tr w:rsidR="009C11E0" w:rsidRPr="006D01B9" w14:paraId="0A9BA9DD"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4829F96B"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Health</w:t>
            </w:r>
          </w:p>
        </w:tc>
        <w:tc>
          <w:tcPr>
            <w:tcW w:w="683" w:type="dxa"/>
            <w:tcBorders>
              <w:top w:val="nil"/>
              <w:left w:val="nil"/>
              <w:bottom w:val="single" w:sz="4" w:space="0" w:color="151628"/>
              <w:right w:val="single" w:sz="4" w:space="0" w:color="151628"/>
            </w:tcBorders>
            <w:shd w:val="clear" w:color="auto" w:fill="auto"/>
            <w:noWrap/>
            <w:vAlign w:val="center"/>
            <w:hideMark/>
          </w:tcPr>
          <w:p w14:paraId="0D525B1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642</w:t>
            </w:r>
          </w:p>
        </w:tc>
        <w:tc>
          <w:tcPr>
            <w:tcW w:w="1691" w:type="dxa"/>
            <w:tcBorders>
              <w:top w:val="nil"/>
              <w:left w:val="nil"/>
              <w:bottom w:val="single" w:sz="4" w:space="0" w:color="151628"/>
              <w:right w:val="single" w:sz="4" w:space="0" w:color="151628"/>
            </w:tcBorders>
            <w:shd w:val="clear" w:color="auto" w:fill="auto"/>
            <w:noWrap/>
            <w:vAlign w:val="center"/>
            <w:hideMark/>
          </w:tcPr>
          <w:p w14:paraId="2B7D0CF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6.7%</w:t>
            </w:r>
          </w:p>
        </w:tc>
        <w:tc>
          <w:tcPr>
            <w:tcW w:w="683" w:type="dxa"/>
            <w:tcBorders>
              <w:top w:val="nil"/>
              <w:left w:val="nil"/>
              <w:bottom w:val="single" w:sz="4" w:space="0" w:color="151628"/>
              <w:right w:val="single" w:sz="4" w:space="0" w:color="151628"/>
            </w:tcBorders>
            <w:shd w:val="clear" w:color="auto" w:fill="auto"/>
            <w:noWrap/>
            <w:vAlign w:val="center"/>
            <w:hideMark/>
          </w:tcPr>
          <w:p w14:paraId="776765D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951</w:t>
            </w:r>
          </w:p>
        </w:tc>
        <w:tc>
          <w:tcPr>
            <w:tcW w:w="1691" w:type="dxa"/>
            <w:tcBorders>
              <w:top w:val="nil"/>
              <w:left w:val="nil"/>
              <w:bottom w:val="single" w:sz="4" w:space="0" w:color="151628"/>
              <w:right w:val="single" w:sz="4" w:space="0" w:color="151628"/>
            </w:tcBorders>
            <w:shd w:val="clear" w:color="auto" w:fill="auto"/>
            <w:noWrap/>
            <w:vAlign w:val="center"/>
            <w:hideMark/>
          </w:tcPr>
          <w:p w14:paraId="54BB3B4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10.0%</w:t>
            </w:r>
          </w:p>
        </w:tc>
        <w:tc>
          <w:tcPr>
            <w:tcW w:w="1391" w:type="dxa"/>
            <w:tcBorders>
              <w:top w:val="nil"/>
              <w:left w:val="nil"/>
              <w:bottom w:val="single" w:sz="4" w:space="0" w:color="151628"/>
              <w:right w:val="single" w:sz="4" w:space="0" w:color="151628"/>
            </w:tcBorders>
            <w:shd w:val="clear" w:color="auto" w:fill="auto"/>
            <w:noWrap/>
            <w:vAlign w:val="center"/>
            <w:hideMark/>
          </w:tcPr>
          <w:p w14:paraId="2DDDFFF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309</w:t>
            </w:r>
          </w:p>
        </w:tc>
        <w:tc>
          <w:tcPr>
            <w:tcW w:w="1398" w:type="dxa"/>
            <w:tcBorders>
              <w:top w:val="nil"/>
              <w:left w:val="nil"/>
              <w:bottom w:val="single" w:sz="4" w:space="0" w:color="151628"/>
              <w:right w:val="single" w:sz="4" w:space="0" w:color="151628"/>
            </w:tcBorders>
            <w:shd w:val="clear" w:color="auto" w:fill="auto"/>
            <w:noWrap/>
            <w:vAlign w:val="center"/>
            <w:hideMark/>
          </w:tcPr>
          <w:p w14:paraId="38B1732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48.1%</w:t>
            </w:r>
          </w:p>
        </w:tc>
      </w:tr>
      <w:tr w:rsidR="009C11E0" w:rsidRPr="006D01B9" w14:paraId="2436E9CC"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10D03F15"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Higher Education and Research</w:t>
            </w:r>
          </w:p>
        </w:tc>
        <w:tc>
          <w:tcPr>
            <w:tcW w:w="683" w:type="dxa"/>
            <w:tcBorders>
              <w:top w:val="nil"/>
              <w:left w:val="nil"/>
              <w:bottom w:val="single" w:sz="4" w:space="0" w:color="151628"/>
              <w:right w:val="single" w:sz="4" w:space="0" w:color="151628"/>
            </w:tcBorders>
            <w:shd w:val="clear" w:color="auto" w:fill="auto"/>
            <w:noWrap/>
            <w:vAlign w:val="center"/>
            <w:hideMark/>
          </w:tcPr>
          <w:p w14:paraId="2010BA2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14</w:t>
            </w:r>
          </w:p>
        </w:tc>
        <w:tc>
          <w:tcPr>
            <w:tcW w:w="1691" w:type="dxa"/>
            <w:tcBorders>
              <w:top w:val="nil"/>
              <w:left w:val="nil"/>
              <w:bottom w:val="single" w:sz="4" w:space="0" w:color="151628"/>
              <w:right w:val="single" w:sz="4" w:space="0" w:color="151628"/>
            </w:tcBorders>
            <w:shd w:val="clear" w:color="auto" w:fill="auto"/>
            <w:noWrap/>
            <w:vAlign w:val="center"/>
            <w:hideMark/>
          </w:tcPr>
          <w:p w14:paraId="3CC26CD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0.1%</w:t>
            </w:r>
          </w:p>
        </w:tc>
        <w:tc>
          <w:tcPr>
            <w:tcW w:w="683" w:type="dxa"/>
            <w:tcBorders>
              <w:top w:val="nil"/>
              <w:left w:val="nil"/>
              <w:bottom w:val="single" w:sz="4" w:space="0" w:color="151628"/>
              <w:right w:val="single" w:sz="4" w:space="0" w:color="151628"/>
            </w:tcBorders>
            <w:shd w:val="clear" w:color="auto" w:fill="auto"/>
            <w:noWrap/>
            <w:vAlign w:val="center"/>
            <w:hideMark/>
          </w:tcPr>
          <w:p w14:paraId="09D66BE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w:t>
            </w:r>
          </w:p>
        </w:tc>
        <w:tc>
          <w:tcPr>
            <w:tcW w:w="1691" w:type="dxa"/>
            <w:tcBorders>
              <w:top w:val="nil"/>
              <w:left w:val="nil"/>
              <w:bottom w:val="single" w:sz="4" w:space="0" w:color="151628"/>
              <w:right w:val="single" w:sz="4" w:space="0" w:color="151628"/>
            </w:tcBorders>
            <w:shd w:val="clear" w:color="auto" w:fill="auto"/>
            <w:noWrap/>
            <w:vAlign w:val="center"/>
            <w:hideMark/>
          </w:tcPr>
          <w:p w14:paraId="01F6DAD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0.1%</w:t>
            </w:r>
          </w:p>
        </w:tc>
        <w:tc>
          <w:tcPr>
            <w:tcW w:w="1391" w:type="dxa"/>
            <w:tcBorders>
              <w:top w:val="nil"/>
              <w:left w:val="nil"/>
              <w:bottom w:val="single" w:sz="4" w:space="0" w:color="151628"/>
              <w:right w:val="single" w:sz="4" w:space="0" w:color="151628"/>
            </w:tcBorders>
            <w:shd w:val="clear" w:color="auto" w:fill="auto"/>
            <w:noWrap/>
            <w:vAlign w:val="center"/>
            <w:hideMark/>
          </w:tcPr>
          <w:p w14:paraId="7636DE2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w:t>
            </w:r>
          </w:p>
        </w:tc>
        <w:tc>
          <w:tcPr>
            <w:tcW w:w="1398" w:type="dxa"/>
            <w:tcBorders>
              <w:top w:val="nil"/>
              <w:left w:val="nil"/>
              <w:bottom w:val="single" w:sz="4" w:space="0" w:color="151628"/>
              <w:right w:val="single" w:sz="4" w:space="0" w:color="151628"/>
            </w:tcBorders>
            <w:shd w:val="clear" w:color="auto" w:fill="auto"/>
            <w:noWrap/>
            <w:vAlign w:val="center"/>
            <w:hideMark/>
          </w:tcPr>
          <w:p w14:paraId="31F5227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-50.0%</w:t>
            </w:r>
          </w:p>
        </w:tc>
      </w:tr>
      <w:tr w:rsidR="009C11E0" w:rsidRPr="006D01B9" w14:paraId="72EAF3D0"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69B3F90B"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ICT</w:t>
            </w:r>
          </w:p>
        </w:tc>
        <w:tc>
          <w:tcPr>
            <w:tcW w:w="683" w:type="dxa"/>
            <w:tcBorders>
              <w:top w:val="nil"/>
              <w:left w:val="nil"/>
              <w:bottom w:val="single" w:sz="4" w:space="0" w:color="151628"/>
              <w:right w:val="single" w:sz="4" w:space="0" w:color="151628"/>
            </w:tcBorders>
            <w:shd w:val="clear" w:color="auto" w:fill="auto"/>
            <w:noWrap/>
            <w:vAlign w:val="center"/>
            <w:hideMark/>
          </w:tcPr>
          <w:p w14:paraId="3866153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193</w:t>
            </w:r>
          </w:p>
        </w:tc>
        <w:tc>
          <w:tcPr>
            <w:tcW w:w="1691" w:type="dxa"/>
            <w:tcBorders>
              <w:top w:val="nil"/>
              <w:left w:val="nil"/>
              <w:bottom w:val="single" w:sz="4" w:space="0" w:color="151628"/>
              <w:right w:val="single" w:sz="4" w:space="0" w:color="151628"/>
            </w:tcBorders>
            <w:shd w:val="clear" w:color="auto" w:fill="auto"/>
            <w:noWrap/>
            <w:vAlign w:val="center"/>
            <w:hideMark/>
          </w:tcPr>
          <w:p w14:paraId="3F484F8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w:t>
            </w:r>
          </w:p>
        </w:tc>
        <w:tc>
          <w:tcPr>
            <w:tcW w:w="683" w:type="dxa"/>
            <w:tcBorders>
              <w:top w:val="nil"/>
              <w:left w:val="nil"/>
              <w:bottom w:val="single" w:sz="4" w:space="0" w:color="151628"/>
              <w:right w:val="single" w:sz="4" w:space="0" w:color="151628"/>
            </w:tcBorders>
            <w:shd w:val="clear" w:color="auto" w:fill="auto"/>
            <w:noWrap/>
            <w:vAlign w:val="center"/>
            <w:hideMark/>
          </w:tcPr>
          <w:p w14:paraId="542077A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167</w:t>
            </w:r>
          </w:p>
        </w:tc>
        <w:tc>
          <w:tcPr>
            <w:tcW w:w="1691" w:type="dxa"/>
            <w:tcBorders>
              <w:top w:val="nil"/>
              <w:left w:val="nil"/>
              <w:bottom w:val="single" w:sz="4" w:space="0" w:color="151628"/>
              <w:right w:val="single" w:sz="4" w:space="0" w:color="151628"/>
            </w:tcBorders>
            <w:shd w:val="clear" w:color="auto" w:fill="auto"/>
            <w:noWrap/>
            <w:vAlign w:val="center"/>
            <w:hideMark/>
          </w:tcPr>
          <w:p w14:paraId="7C9B8B5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w:t>
            </w:r>
          </w:p>
        </w:tc>
        <w:tc>
          <w:tcPr>
            <w:tcW w:w="1391" w:type="dxa"/>
            <w:tcBorders>
              <w:top w:val="nil"/>
              <w:left w:val="nil"/>
              <w:bottom w:val="single" w:sz="4" w:space="0" w:color="151628"/>
              <w:right w:val="single" w:sz="4" w:space="0" w:color="151628"/>
            </w:tcBorders>
            <w:shd w:val="clear" w:color="auto" w:fill="auto"/>
            <w:noWrap/>
            <w:vAlign w:val="center"/>
            <w:hideMark/>
          </w:tcPr>
          <w:p w14:paraId="763EBAD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w:t>
            </w:r>
          </w:p>
        </w:tc>
        <w:tc>
          <w:tcPr>
            <w:tcW w:w="1398" w:type="dxa"/>
            <w:tcBorders>
              <w:top w:val="nil"/>
              <w:left w:val="nil"/>
              <w:bottom w:val="single" w:sz="4" w:space="0" w:color="151628"/>
              <w:right w:val="single" w:sz="4" w:space="0" w:color="151628"/>
            </w:tcBorders>
            <w:shd w:val="clear" w:color="auto" w:fill="auto"/>
            <w:noWrap/>
            <w:vAlign w:val="center"/>
            <w:hideMark/>
          </w:tcPr>
          <w:p w14:paraId="5F91AEC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-13.5%</w:t>
            </w:r>
          </w:p>
        </w:tc>
      </w:tr>
      <w:tr w:rsidR="009C11E0" w:rsidRPr="006D01B9" w14:paraId="14058419"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3A986581"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Life Science (Bio-tech)</w:t>
            </w:r>
          </w:p>
        </w:tc>
        <w:tc>
          <w:tcPr>
            <w:tcW w:w="683" w:type="dxa"/>
            <w:tcBorders>
              <w:top w:val="nil"/>
              <w:left w:val="nil"/>
              <w:bottom w:val="single" w:sz="4" w:space="0" w:color="151628"/>
              <w:right w:val="single" w:sz="4" w:space="0" w:color="151628"/>
            </w:tcBorders>
            <w:shd w:val="clear" w:color="auto" w:fill="auto"/>
            <w:noWrap/>
            <w:vAlign w:val="center"/>
            <w:hideMark/>
          </w:tcPr>
          <w:p w14:paraId="037AD1C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253</w:t>
            </w:r>
          </w:p>
        </w:tc>
        <w:tc>
          <w:tcPr>
            <w:tcW w:w="1691" w:type="dxa"/>
            <w:tcBorders>
              <w:top w:val="nil"/>
              <w:left w:val="nil"/>
              <w:bottom w:val="single" w:sz="4" w:space="0" w:color="151628"/>
              <w:right w:val="single" w:sz="4" w:space="0" w:color="151628"/>
            </w:tcBorders>
            <w:shd w:val="clear" w:color="auto" w:fill="auto"/>
            <w:noWrap/>
            <w:vAlign w:val="center"/>
            <w:hideMark/>
          </w:tcPr>
          <w:p w14:paraId="19CE261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w:t>
            </w:r>
          </w:p>
        </w:tc>
        <w:tc>
          <w:tcPr>
            <w:tcW w:w="683" w:type="dxa"/>
            <w:tcBorders>
              <w:top w:val="nil"/>
              <w:left w:val="nil"/>
              <w:bottom w:val="single" w:sz="4" w:space="0" w:color="151628"/>
              <w:right w:val="single" w:sz="4" w:space="0" w:color="151628"/>
            </w:tcBorders>
            <w:shd w:val="clear" w:color="auto" w:fill="auto"/>
            <w:noWrap/>
            <w:vAlign w:val="center"/>
            <w:hideMark/>
          </w:tcPr>
          <w:p w14:paraId="1499258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38</w:t>
            </w:r>
          </w:p>
        </w:tc>
        <w:tc>
          <w:tcPr>
            <w:tcW w:w="1691" w:type="dxa"/>
            <w:tcBorders>
              <w:top w:val="nil"/>
              <w:left w:val="nil"/>
              <w:bottom w:val="single" w:sz="4" w:space="0" w:color="151628"/>
              <w:right w:val="single" w:sz="4" w:space="0" w:color="151628"/>
            </w:tcBorders>
            <w:shd w:val="clear" w:color="auto" w:fill="auto"/>
            <w:noWrap/>
            <w:vAlign w:val="center"/>
            <w:hideMark/>
          </w:tcPr>
          <w:p w14:paraId="5241F46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0.4%</w:t>
            </w:r>
          </w:p>
        </w:tc>
        <w:tc>
          <w:tcPr>
            <w:tcW w:w="1391" w:type="dxa"/>
            <w:tcBorders>
              <w:top w:val="nil"/>
              <w:left w:val="nil"/>
              <w:bottom w:val="single" w:sz="4" w:space="0" w:color="151628"/>
              <w:right w:val="single" w:sz="4" w:space="0" w:color="151628"/>
            </w:tcBorders>
            <w:shd w:val="clear" w:color="auto" w:fill="auto"/>
            <w:noWrap/>
            <w:vAlign w:val="center"/>
            <w:hideMark/>
          </w:tcPr>
          <w:p w14:paraId="4749E20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-215</w:t>
            </w:r>
          </w:p>
        </w:tc>
        <w:tc>
          <w:tcPr>
            <w:tcW w:w="1398" w:type="dxa"/>
            <w:tcBorders>
              <w:top w:val="nil"/>
              <w:left w:val="nil"/>
              <w:bottom w:val="single" w:sz="4" w:space="0" w:color="151628"/>
              <w:right w:val="single" w:sz="4" w:space="0" w:color="151628"/>
            </w:tcBorders>
            <w:shd w:val="clear" w:color="auto" w:fill="auto"/>
            <w:noWrap/>
            <w:vAlign w:val="center"/>
            <w:hideMark/>
          </w:tcPr>
          <w:p w14:paraId="7870A20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-85.0%</w:t>
            </w:r>
          </w:p>
        </w:tc>
      </w:tr>
      <w:tr w:rsidR="009C11E0" w:rsidRPr="006D01B9" w14:paraId="149B30CD"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32A96F8D"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Manufacturing</w:t>
            </w:r>
          </w:p>
        </w:tc>
        <w:tc>
          <w:tcPr>
            <w:tcW w:w="683" w:type="dxa"/>
            <w:tcBorders>
              <w:top w:val="nil"/>
              <w:left w:val="nil"/>
              <w:bottom w:val="single" w:sz="4" w:space="0" w:color="151628"/>
              <w:right w:val="single" w:sz="4" w:space="0" w:color="151628"/>
            </w:tcBorders>
            <w:shd w:val="clear" w:color="auto" w:fill="auto"/>
            <w:noWrap/>
            <w:vAlign w:val="center"/>
            <w:hideMark/>
          </w:tcPr>
          <w:p w14:paraId="29293E1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w:t>
            </w:r>
          </w:p>
        </w:tc>
        <w:tc>
          <w:tcPr>
            <w:tcW w:w="1691" w:type="dxa"/>
            <w:tcBorders>
              <w:top w:val="nil"/>
              <w:left w:val="nil"/>
              <w:bottom w:val="single" w:sz="4" w:space="0" w:color="151628"/>
              <w:right w:val="single" w:sz="4" w:space="0" w:color="151628"/>
            </w:tcBorders>
            <w:shd w:val="clear" w:color="auto" w:fill="auto"/>
            <w:noWrap/>
            <w:vAlign w:val="center"/>
            <w:hideMark/>
          </w:tcPr>
          <w:p w14:paraId="2E40490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683" w:type="dxa"/>
            <w:tcBorders>
              <w:top w:val="nil"/>
              <w:left w:val="nil"/>
              <w:bottom w:val="single" w:sz="4" w:space="0" w:color="151628"/>
              <w:right w:val="single" w:sz="4" w:space="0" w:color="151628"/>
            </w:tcBorders>
            <w:shd w:val="clear" w:color="auto" w:fill="auto"/>
            <w:noWrap/>
            <w:vAlign w:val="center"/>
            <w:hideMark/>
          </w:tcPr>
          <w:p w14:paraId="733E8CB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691" w:type="dxa"/>
            <w:tcBorders>
              <w:top w:val="nil"/>
              <w:left w:val="nil"/>
              <w:bottom w:val="single" w:sz="4" w:space="0" w:color="151628"/>
              <w:right w:val="single" w:sz="4" w:space="0" w:color="151628"/>
            </w:tcBorders>
            <w:shd w:val="clear" w:color="auto" w:fill="auto"/>
            <w:noWrap/>
            <w:vAlign w:val="center"/>
            <w:hideMark/>
          </w:tcPr>
          <w:p w14:paraId="41A986B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1391" w:type="dxa"/>
            <w:tcBorders>
              <w:top w:val="nil"/>
              <w:left w:val="nil"/>
              <w:bottom w:val="single" w:sz="4" w:space="0" w:color="151628"/>
              <w:right w:val="single" w:sz="4" w:space="0" w:color="151628"/>
            </w:tcBorders>
            <w:shd w:val="clear" w:color="auto" w:fill="auto"/>
            <w:noWrap/>
            <w:vAlign w:val="center"/>
            <w:hideMark/>
          </w:tcPr>
          <w:p w14:paraId="1FA2483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w:t>
            </w:r>
          </w:p>
        </w:tc>
        <w:tc>
          <w:tcPr>
            <w:tcW w:w="1398" w:type="dxa"/>
            <w:tcBorders>
              <w:top w:val="nil"/>
              <w:left w:val="nil"/>
              <w:bottom w:val="single" w:sz="4" w:space="0" w:color="151628"/>
              <w:right w:val="single" w:sz="4" w:space="0" w:color="151628"/>
            </w:tcBorders>
            <w:shd w:val="clear" w:color="auto" w:fill="auto"/>
            <w:noWrap/>
            <w:vAlign w:val="center"/>
            <w:hideMark/>
          </w:tcPr>
          <w:p w14:paraId="2FBA2E9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-100.0%</w:t>
            </w:r>
          </w:p>
        </w:tc>
      </w:tr>
      <w:tr w:rsidR="009C11E0" w:rsidRPr="006D01B9" w14:paraId="404FBD59"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20ABF44D"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Motor Vehicle</w:t>
            </w:r>
          </w:p>
        </w:tc>
        <w:tc>
          <w:tcPr>
            <w:tcW w:w="683" w:type="dxa"/>
            <w:tcBorders>
              <w:top w:val="nil"/>
              <w:left w:val="nil"/>
              <w:bottom w:val="single" w:sz="4" w:space="0" w:color="151628"/>
              <w:right w:val="single" w:sz="4" w:space="0" w:color="151628"/>
            </w:tcBorders>
            <w:shd w:val="clear" w:color="auto" w:fill="auto"/>
            <w:noWrap/>
            <w:vAlign w:val="center"/>
            <w:hideMark/>
          </w:tcPr>
          <w:p w14:paraId="7FC800E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181</w:t>
            </w:r>
          </w:p>
        </w:tc>
        <w:tc>
          <w:tcPr>
            <w:tcW w:w="1691" w:type="dxa"/>
            <w:tcBorders>
              <w:top w:val="nil"/>
              <w:left w:val="nil"/>
              <w:bottom w:val="single" w:sz="4" w:space="0" w:color="151628"/>
              <w:right w:val="single" w:sz="4" w:space="0" w:color="151628"/>
            </w:tcBorders>
            <w:shd w:val="clear" w:color="auto" w:fill="auto"/>
            <w:noWrap/>
            <w:vAlign w:val="center"/>
            <w:hideMark/>
          </w:tcPr>
          <w:p w14:paraId="36D8142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1.9%</w:t>
            </w:r>
          </w:p>
        </w:tc>
        <w:tc>
          <w:tcPr>
            <w:tcW w:w="683" w:type="dxa"/>
            <w:tcBorders>
              <w:top w:val="nil"/>
              <w:left w:val="nil"/>
              <w:bottom w:val="single" w:sz="4" w:space="0" w:color="151628"/>
              <w:right w:val="single" w:sz="4" w:space="0" w:color="151628"/>
            </w:tcBorders>
            <w:shd w:val="clear" w:color="auto" w:fill="auto"/>
            <w:noWrap/>
            <w:vAlign w:val="center"/>
            <w:hideMark/>
          </w:tcPr>
          <w:p w14:paraId="1A89313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125</w:t>
            </w:r>
          </w:p>
        </w:tc>
        <w:tc>
          <w:tcPr>
            <w:tcW w:w="1691" w:type="dxa"/>
            <w:tcBorders>
              <w:top w:val="nil"/>
              <w:left w:val="nil"/>
              <w:bottom w:val="single" w:sz="4" w:space="0" w:color="151628"/>
              <w:right w:val="single" w:sz="4" w:space="0" w:color="151628"/>
            </w:tcBorders>
            <w:shd w:val="clear" w:color="auto" w:fill="auto"/>
            <w:noWrap/>
            <w:vAlign w:val="center"/>
            <w:hideMark/>
          </w:tcPr>
          <w:p w14:paraId="1C33100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w:t>
            </w:r>
          </w:p>
        </w:tc>
        <w:tc>
          <w:tcPr>
            <w:tcW w:w="1391" w:type="dxa"/>
            <w:tcBorders>
              <w:top w:val="nil"/>
              <w:left w:val="nil"/>
              <w:bottom w:val="single" w:sz="4" w:space="0" w:color="151628"/>
              <w:right w:val="single" w:sz="4" w:space="0" w:color="151628"/>
            </w:tcBorders>
            <w:shd w:val="clear" w:color="auto" w:fill="auto"/>
            <w:noWrap/>
            <w:vAlign w:val="center"/>
            <w:hideMark/>
          </w:tcPr>
          <w:p w14:paraId="6DF9F98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-56</w:t>
            </w:r>
          </w:p>
        </w:tc>
        <w:tc>
          <w:tcPr>
            <w:tcW w:w="1398" w:type="dxa"/>
            <w:tcBorders>
              <w:top w:val="nil"/>
              <w:left w:val="nil"/>
              <w:bottom w:val="single" w:sz="4" w:space="0" w:color="151628"/>
              <w:right w:val="single" w:sz="4" w:space="0" w:color="151628"/>
            </w:tcBorders>
            <w:shd w:val="clear" w:color="auto" w:fill="auto"/>
            <w:noWrap/>
            <w:vAlign w:val="center"/>
            <w:hideMark/>
          </w:tcPr>
          <w:p w14:paraId="29E7E52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-30.9%</w:t>
            </w:r>
          </w:p>
        </w:tc>
      </w:tr>
      <w:tr w:rsidR="009C11E0" w:rsidRPr="006D01B9" w14:paraId="6D9F47C1"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4E1FDC8B"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Natural Resource-Based Industries</w:t>
            </w:r>
          </w:p>
        </w:tc>
        <w:tc>
          <w:tcPr>
            <w:tcW w:w="683" w:type="dxa"/>
            <w:tcBorders>
              <w:top w:val="nil"/>
              <w:left w:val="nil"/>
              <w:bottom w:val="single" w:sz="4" w:space="0" w:color="151628"/>
              <w:right w:val="single" w:sz="4" w:space="0" w:color="151628"/>
            </w:tcBorders>
            <w:shd w:val="clear" w:color="auto" w:fill="auto"/>
            <w:noWrap/>
            <w:vAlign w:val="center"/>
            <w:hideMark/>
          </w:tcPr>
          <w:p w14:paraId="375C98D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691" w:type="dxa"/>
            <w:tcBorders>
              <w:top w:val="nil"/>
              <w:left w:val="nil"/>
              <w:bottom w:val="single" w:sz="4" w:space="0" w:color="151628"/>
              <w:right w:val="single" w:sz="4" w:space="0" w:color="151628"/>
            </w:tcBorders>
            <w:shd w:val="clear" w:color="auto" w:fill="auto"/>
            <w:noWrap/>
            <w:vAlign w:val="center"/>
            <w:hideMark/>
          </w:tcPr>
          <w:p w14:paraId="7660297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683" w:type="dxa"/>
            <w:tcBorders>
              <w:top w:val="nil"/>
              <w:left w:val="nil"/>
              <w:bottom w:val="single" w:sz="4" w:space="0" w:color="151628"/>
              <w:right w:val="single" w:sz="4" w:space="0" w:color="151628"/>
            </w:tcBorders>
            <w:shd w:val="clear" w:color="auto" w:fill="auto"/>
            <w:noWrap/>
            <w:vAlign w:val="center"/>
            <w:hideMark/>
          </w:tcPr>
          <w:p w14:paraId="6224F29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691" w:type="dxa"/>
            <w:tcBorders>
              <w:top w:val="nil"/>
              <w:left w:val="nil"/>
              <w:bottom w:val="single" w:sz="4" w:space="0" w:color="151628"/>
              <w:right w:val="single" w:sz="4" w:space="0" w:color="151628"/>
            </w:tcBorders>
            <w:shd w:val="clear" w:color="auto" w:fill="auto"/>
            <w:noWrap/>
            <w:vAlign w:val="center"/>
            <w:hideMark/>
          </w:tcPr>
          <w:p w14:paraId="3E7B2B4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1391" w:type="dxa"/>
            <w:tcBorders>
              <w:top w:val="nil"/>
              <w:left w:val="nil"/>
              <w:bottom w:val="single" w:sz="4" w:space="0" w:color="151628"/>
              <w:right w:val="single" w:sz="4" w:space="0" w:color="151628"/>
            </w:tcBorders>
            <w:shd w:val="clear" w:color="auto" w:fill="auto"/>
            <w:noWrap/>
            <w:vAlign w:val="center"/>
            <w:hideMark/>
          </w:tcPr>
          <w:p w14:paraId="1638F56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398" w:type="dxa"/>
            <w:tcBorders>
              <w:top w:val="nil"/>
              <w:left w:val="nil"/>
              <w:bottom w:val="single" w:sz="4" w:space="0" w:color="151628"/>
              <w:right w:val="single" w:sz="4" w:space="0" w:color="151628"/>
            </w:tcBorders>
            <w:shd w:val="clear" w:color="auto" w:fill="auto"/>
            <w:noWrap/>
            <w:vAlign w:val="center"/>
            <w:hideMark/>
          </w:tcPr>
          <w:p w14:paraId="222B2E6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NA</w:t>
            </w:r>
          </w:p>
        </w:tc>
      </w:tr>
      <w:tr w:rsidR="009C11E0" w:rsidRPr="006D01B9" w14:paraId="055E6635"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1290B55F"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Other</w:t>
            </w:r>
          </w:p>
        </w:tc>
        <w:tc>
          <w:tcPr>
            <w:tcW w:w="683" w:type="dxa"/>
            <w:tcBorders>
              <w:top w:val="nil"/>
              <w:left w:val="nil"/>
              <w:bottom w:val="single" w:sz="4" w:space="0" w:color="151628"/>
              <w:right w:val="single" w:sz="4" w:space="0" w:color="151628"/>
            </w:tcBorders>
            <w:shd w:val="clear" w:color="auto" w:fill="auto"/>
            <w:noWrap/>
            <w:vAlign w:val="center"/>
            <w:hideMark/>
          </w:tcPr>
          <w:p w14:paraId="548AB38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75</w:t>
            </w:r>
          </w:p>
        </w:tc>
        <w:tc>
          <w:tcPr>
            <w:tcW w:w="1691" w:type="dxa"/>
            <w:tcBorders>
              <w:top w:val="nil"/>
              <w:left w:val="nil"/>
              <w:bottom w:val="single" w:sz="4" w:space="0" w:color="151628"/>
              <w:right w:val="single" w:sz="4" w:space="0" w:color="151628"/>
            </w:tcBorders>
            <w:shd w:val="clear" w:color="auto" w:fill="auto"/>
            <w:noWrap/>
            <w:vAlign w:val="center"/>
            <w:hideMark/>
          </w:tcPr>
          <w:p w14:paraId="6816672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0.8%</w:t>
            </w:r>
          </w:p>
        </w:tc>
        <w:tc>
          <w:tcPr>
            <w:tcW w:w="683" w:type="dxa"/>
            <w:tcBorders>
              <w:top w:val="nil"/>
              <w:left w:val="nil"/>
              <w:bottom w:val="single" w:sz="4" w:space="0" w:color="151628"/>
              <w:right w:val="single" w:sz="4" w:space="0" w:color="151628"/>
            </w:tcBorders>
            <w:shd w:val="clear" w:color="auto" w:fill="auto"/>
            <w:noWrap/>
            <w:vAlign w:val="center"/>
            <w:hideMark/>
          </w:tcPr>
          <w:p w14:paraId="3E815CC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88</w:t>
            </w:r>
          </w:p>
        </w:tc>
        <w:tc>
          <w:tcPr>
            <w:tcW w:w="1691" w:type="dxa"/>
            <w:tcBorders>
              <w:top w:val="nil"/>
              <w:left w:val="nil"/>
              <w:bottom w:val="single" w:sz="4" w:space="0" w:color="151628"/>
              <w:right w:val="single" w:sz="4" w:space="0" w:color="151628"/>
            </w:tcBorders>
            <w:shd w:val="clear" w:color="auto" w:fill="auto"/>
            <w:noWrap/>
            <w:vAlign w:val="center"/>
            <w:hideMark/>
          </w:tcPr>
          <w:p w14:paraId="03D1FF7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0.9%</w:t>
            </w:r>
          </w:p>
        </w:tc>
        <w:tc>
          <w:tcPr>
            <w:tcW w:w="1391" w:type="dxa"/>
            <w:tcBorders>
              <w:top w:val="nil"/>
              <w:left w:val="nil"/>
              <w:bottom w:val="single" w:sz="4" w:space="0" w:color="151628"/>
              <w:right w:val="single" w:sz="4" w:space="0" w:color="151628"/>
            </w:tcBorders>
            <w:shd w:val="clear" w:color="auto" w:fill="auto"/>
            <w:noWrap/>
            <w:vAlign w:val="center"/>
            <w:hideMark/>
          </w:tcPr>
          <w:p w14:paraId="2A4132C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w:t>
            </w:r>
          </w:p>
        </w:tc>
        <w:tc>
          <w:tcPr>
            <w:tcW w:w="1398" w:type="dxa"/>
            <w:tcBorders>
              <w:top w:val="nil"/>
              <w:left w:val="nil"/>
              <w:bottom w:val="single" w:sz="4" w:space="0" w:color="151628"/>
              <w:right w:val="single" w:sz="4" w:space="0" w:color="151628"/>
            </w:tcBorders>
            <w:shd w:val="clear" w:color="auto" w:fill="auto"/>
            <w:noWrap/>
            <w:vAlign w:val="center"/>
            <w:hideMark/>
          </w:tcPr>
          <w:p w14:paraId="22467E0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17.3%</w:t>
            </w:r>
          </w:p>
        </w:tc>
      </w:tr>
      <w:tr w:rsidR="009C11E0" w:rsidRPr="006D01B9" w14:paraId="276B08AD"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1183BC8C"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Professional and Business Services</w:t>
            </w:r>
          </w:p>
        </w:tc>
        <w:tc>
          <w:tcPr>
            <w:tcW w:w="683" w:type="dxa"/>
            <w:tcBorders>
              <w:top w:val="nil"/>
              <w:left w:val="nil"/>
              <w:bottom w:val="single" w:sz="4" w:space="0" w:color="151628"/>
              <w:right w:val="single" w:sz="4" w:space="0" w:color="151628"/>
            </w:tcBorders>
            <w:shd w:val="clear" w:color="auto" w:fill="auto"/>
            <w:noWrap/>
            <w:vAlign w:val="center"/>
            <w:hideMark/>
          </w:tcPr>
          <w:p w14:paraId="05E510A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613</w:t>
            </w:r>
          </w:p>
        </w:tc>
        <w:tc>
          <w:tcPr>
            <w:tcW w:w="1691" w:type="dxa"/>
            <w:tcBorders>
              <w:top w:val="nil"/>
              <w:left w:val="nil"/>
              <w:bottom w:val="single" w:sz="4" w:space="0" w:color="151628"/>
              <w:right w:val="single" w:sz="4" w:space="0" w:color="151628"/>
            </w:tcBorders>
            <w:shd w:val="clear" w:color="auto" w:fill="auto"/>
            <w:noWrap/>
            <w:vAlign w:val="center"/>
            <w:hideMark/>
          </w:tcPr>
          <w:p w14:paraId="3FBD206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6.4%</w:t>
            </w:r>
          </w:p>
        </w:tc>
        <w:tc>
          <w:tcPr>
            <w:tcW w:w="683" w:type="dxa"/>
            <w:tcBorders>
              <w:top w:val="nil"/>
              <w:left w:val="nil"/>
              <w:bottom w:val="single" w:sz="4" w:space="0" w:color="151628"/>
              <w:right w:val="single" w:sz="4" w:space="0" w:color="151628"/>
            </w:tcBorders>
            <w:shd w:val="clear" w:color="auto" w:fill="auto"/>
            <w:noWrap/>
            <w:vAlign w:val="center"/>
            <w:hideMark/>
          </w:tcPr>
          <w:p w14:paraId="558FDBD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852</w:t>
            </w:r>
          </w:p>
        </w:tc>
        <w:tc>
          <w:tcPr>
            <w:tcW w:w="1691" w:type="dxa"/>
            <w:tcBorders>
              <w:top w:val="nil"/>
              <w:left w:val="nil"/>
              <w:bottom w:val="single" w:sz="4" w:space="0" w:color="151628"/>
              <w:right w:val="single" w:sz="4" w:space="0" w:color="151628"/>
            </w:tcBorders>
            <w:shd w:val="clear" w:color="auto" w:fill="auto"/>
            <w:noWrap/>
            <w:vAlign w:val="center"/>
            <w:hideMark/>
          </w:tcPr>
          <w:p w14:paraId="0AF0ABB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9.0%</w:t>
            </w:r>
          </w:p>
        </w:tc>
        <w:tc>
          <w:tcPr>
            <w:tcW w:w="1391" w:type="dxa"/>
            <w:tcBorders>
              <w:top w:val="nil"/>
              <w:left w:val="nil"/>
              <w:bottom w:val="single" w:sz="4" w:space="0" w:color="151628"/>
              <w:right w:val="single" w:sz="4" w:space="0" w:color="151628"/>
            </w:tcBorders>
            <w:shd w:val="clear" w:color="auto" w:fill="auto"/>
            <w:noWrap/>
            <w:vAlign w:val="center"/>
            <w:hideMark/>
          </w:tcPr>
          <w:p w14:paraId="4DF7FCD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239</w:t>
            </w:r>
          </w:p>
        </w:tc>
        <w:tc>
          <w:tcPr>
            <w:tcW w:w="1398" w:type="dxa"/>
            <w:tcBorders>
              <w:top w:val="nil"/>
              <w:left w:val="nil"/>
              <w:bottom w:val="single" w:sz="4" w:space="0" w:color="151628"/>
              <w:right w:val="single" w:sz="4" w:space="0" w:color="151628"/>
            </w:tcBorders>
            <w:shd w:val="clear" w:color="auto" w:fill="auto"/>
            <w:noWrap/>
            <w:vAlign w:val="center"/>
            <w:hideMark/>
          </w:tcPr>
          <w:p w14:paraId="3DACC0B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39.0%</w:t>
            </w:r>
          </w:p>
        </w:tc>
      </w:tr>
      <w:tr w:rsidR="009C11E0" w:rsidRPr="006D01B9" w14:paraId="70C9E4C7"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50388B8B"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Property Development and Operation</w:t>
            </w:r>
          </w:p>
        </w:tc>
        <w:tc>
          <w:tcPr>
            <w:tcW w:w="683" w:type="dxa"/>
            <w:tcBorders>
              <w:top w:val="nil"/>
              <w:left w:val="nil"/>
              <w:bottom w:val="single" w:sz="4" w:space="0" w:color="151628"/>
              <w:right w:val="single" w:sz="4" w:space="0" w:color="151628"/>
            </w:tcBorders>
            <w:shd w:val="clear" w:color="auto" w:fill="auto"/>
            <w:noWrap/>
            <w:vAlign w:val="center"/>
            <w:hideMark/>
          </w:tcPr>
          <w:p w14:paraId="244E444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346</w:t>
            </w:r>
          </w:p>
        </w:tc>
        <w:tc>
          <w:tcPr>
            <w:tcW w:w="1691" w:type="dxa"/>
            <w:tcBorders>
              <w:top w:val="nil"/>
              <w:left w:val="nil"/>
              <w:bottom w:val="single" w:sz="4" w:space="0" w:color="151628"/>
              <w:right w:val="single" w:sz="4" w:space="0" w:color="151628"/>
            </w:tcBorders>
            <w:shd w:val="clear" w:color="auto" w:fill="auto"/>
            <w:noWrap/>
            <w:vAlign w:val="center"/>
            <w:hideMark/>
          </w:tcPr>
          <w:p w14:paraId="699DA65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3.6%</w:t>
            </w:r>
          </w:p>
        </w:tc>
        <w:tc>
          <w:tcPr>
            <w:tcW w:w="683" w:type="dxa"/>
            <w:tcBorders>
              <w:top w:val="nil"/>
              <w:left w:val="nil"/>
              <w:bottom w:val="single" w:sz="4" w:space="0" w:color="151628"/>
              <w:right w:val="single" w:sz="4" w:space="0" w:color="151628"/>
            </w:tcBorders>
            <w:shd w:val="clear" w:color="auto" w:fill="auto"/>
            <w:noWrap/>
            <w:vAlign w:val="center"/>
            <w:hideMark/>
          </w:tcPr>
          <w:p w14:paraId="600335F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162</w:t>
            </w:r>
          </w:p>
        </w:tc>
        <w:tc>
          <w:tcPr>
            <w:tcW w:w="1691" w:type="dxa"/>
            <w:tcBorders>
              <w:top w:val="nil"/>
              <w:left w:val="nil"/>
              <w:bottom w:val="single" w:sz="4" w:space="0" w:color="151628"/>
              <w:right w:val="single" w:sz="4" w:space="0" w:color="151628"/>
            </w:tcBorders>
            <w:shd w:val="clear" w:color="auto" w:fill="auto"/>
            <w:noWrap/>
            <w:vAlign w:val="center"/>
            <w:hideMark/>
          </w:tcPr>
          <w:p w14:paraId="76392C5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1.7%</w:t>
            </w:r>
          </w:p>
        </w:tc>
        <w:tc>
          <w:tcPr>
            <w:tcW w:w="1391" w:type="dxa"/>
            <w:tcBorders>
              <w:top w:val="nil"/>
              <w:left w:val="nil"/>
              <w:bottom w:val="single" w:sz="4" w:space="0" w:color="151628"/>
              <w:right w:val="single" w:sz="4" w:space="0" w:color="151628"/>
            </w:tcBorders>
            <w:shd w:val="clear" w:color="auto" w:fill="auto"/>
            <w:noWrap/>
            <w:vAlign w:val="center"/>
            <w:hideMark/>
          </w:tcPr>
          <w:p w14:paraId="0A665AD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-184</w:t>
            </w:r>
          </w:p>
        </w:tc>
        <w:tc>
          <w:tcPr>
            <w:tcW w:w="1398" w:type="dxa"/>
            <w:tcBorders>
              <w:top w:val="nil"/>
              <w:left w:val="nil"/>
              <w:bottom w:val="single" w:sz="4" w:space="0" w:color="151628"/>
              <w:right w:val="single" w:sz="4" w:space="0" w:color="151628"/>
            </w:tcBorders>
            <w:shd w:val="clear" w:color="auto" w:fill="auto"/>
            <w:noWrap/>
            <w:vAlign w:val="center"/>
            <w:hideMark/>
          </w:tcPr>
          <w:p w14:paraId="13B70F1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-53.2%</w:t>
            </w:r>
          </w:p>
        </w:tc>
      </w:tr>
      <w:tr w:rsidR="009C11E0" w:rsidRPr="006D01B9" w14:paraId="068C2E3A"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0C5A8BD3"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Retail and Personal Services</w:t>
            </w:r>
          </w:p>
        </w:tc>
        <w:tc>
          <w:tcPr>
            <w:tcW w:w="683" w:type="dxa"/>
            <w:tcBorders>
              <w:top w:val="nil"/>
              <w:left w:val="nil"/>
              <w:bottom w:val="single" w:sz="4" w:space="0" w:color="151628"/>
              <w:right w:val="single" w:sz="4" w:space="0" w:color="151628"/>
            </w:tcBorders>
            <w:shd w:val="clear" w:color="auto" w:fill="auto"/>
            <w:noWrap/>
            <w:vAlign w:val="center"/>
            <w:hideMark/>
          </w:tcPr>
          <w:p w14:paraId="08B2D5E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345</w:t>
            </w:r>
          </w:p>
        </w:tc>
        <w:tc>
          <w:tcPr>
            <w:tcW w:w="1691" w:type="dxa"/>
            <w:tcBorders>
              <w:top w:val="nil"/>
              <w:left w:val="nil"/>
              <w:bottom w:val="single" w:sz="4" w:space="0" w:color="151628"/>
              <w:right w:val="single" w:sz="4" w:space="0" w:color="151628"/>
            </w:tcBorders>
            <w:shd w:val="clear" w:color="auto" w:fill="auto"/>
            <w:noWrap/>
            <w:vAlign w:val="center"/>
            <w:hideMark/>
          </w:tcPr>
          <w:p w14:paraId="4FC5A86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3.6%</w:t>
            </w:r>
          </w:p>
        </w:tc>
        <w:tc>
          <w:tcPr>
            <w:tcW w:w="683" w:type="dxa"/>
            <w:tcBorders>
              <w:top w:val="nil"/>
              <w:left w:val="nil"/>
              <w:bottom w:val="single" w:sz="4" w:space="0" w:color="151628"/>
              <w:right w:val="single" w:sz="4" w:space="0" w:color="151628"/>
            </w:tcBorders>
            <w:shd w:val="clear" w:color="auto" w:fill="auto"/>
            <w:noWrap/>
            <w:vAlign w:val="center"/>
            <w:hideMark/>
          </w:tcPr>
          <w:p w14:paraId="6CD995C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389</w:t>
            </w:r>
          </w:p>
        </w:tc>
        <w:tc>
          <w:tcPr>
            <w:tcW w:w="1691" w:type="dxa"/>
            <w:tcBorders>
              <w:top w:val="nil"/>
              <w:left w:val="nil"/>
              <w:bottom w:val="single" w:sz="4" w:space="0" w:color="151628"/>
              <w:right w:val="single" w:sz="4" w:space="0" w:color="151628"/>
            </w:tcBorders>
            <w:shd w:val="clear" w:color="auto" w:fill="auto"/>
            <w:noWrap/>
            <w:vAlign w:val="center"/>
            <w:hideMark/>
          </w:tcPr>
          <w:p w14:paraId="7254263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4.1%</w:t>
            </w:r>
          </w:p>
        </w:tc>
        <w:tc>
          <w:tcPr>
            <w:tcW w:w="1391" w:type="dxa"/>
            <w:tcBorders>
              <w:top w:val="nil"/>
              <w:left w:val="nil"/>
              <w:bottom w:val="single" w:sz="4" w:space="0" w:color="151628"/>
              <w:right w:val="single" w:sz="4" w:space="0" w:color="151628"/>
            </w:tcBorders>
            <w:shd w:val="clear" w:color="auto" w:fill="auto"/>
            <w:noWrap/>
            <w:vAlign w:val="center"/>
            <w:hideMark/>
          </w:tcPr>
          <w:p w14:paraId="214B294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44</w:t>
            </w:r>
          </w:p>
        </w:tc>
        <w:tc>
          <w:tcPr>
            <w:tcW w:w="1398" w:type="dxa"/>
            <w:tcBorders>
              <w:top w:val="nil"/>
              <w:left w:val="nil"/>
              <w:bottom w:val="single" w:sz="4" w:space="0" w:color="151628"/>
              <w:right w:val="single" w:sz="4" w:space="0" w:color="151628"/>
            </w:tcBorders>
            <w:shd w:val="clear" w:color="auto" w:fill="auto"/>
            <w:noWrap/>
            <w:vAlign w:val="center"/>
            <w:hideMark/>
          </w:tcPr>
          <w:p w14:paraId="5B7A86A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12.8%</w:t>
            </w:r>
          </w:p>
        </w:tc>
      </w:tr>
      <w:tr w:rsidR="009C11E0" w:rsidRPr="006D01B9" w14:paraId="27051245"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4AD62915"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Social Capital</w:t>
            </w:r>
          </w:p>
        </w:tc>
        <w:tc>
          <w:tcPr>
            <w:tcW w:w="683" w:type="dxa"/>
            <w:tcBorders>
              <w:top w:val="nil"/>
              <w:left w:val="nil"/>
              <w:bottom w:val="single" w:sz="4" w:space="0" w:color="151628"/>
              <w:right w:val="single" w:sz="4" w:space="0" w:color="151628"/>
            </w:tcBorders>
            <w:shd w:val="clear" w:color="auto" w:fill="auto"/>
            <w:noWrap/>
            <w:vAlign w:val="center"/>
            <w:hideMark/>
          </w:tcPr>
          <w:p w14:paraId="14F2E57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316</w:t>
            </w:r>
          </w:p>
        </w:tc>
        <w:tc>
          <w:tcPr>
            <w:tcW w:w="1691" w:type="dxa"/>
            <w:tcBorders>
              <w:top w:val="nil"/>
              <w:left w:val="nil"/>
              <w:bottom w:val="single" w:sz="4" w:space="0" w:color="151628"/>
              <w:right w:val="single" w:sz="4" w:space="0" w:color="151628"/>
            </w:tcBorders>
            <w:shd w:val="clear" w:color="auto" w:fill="auto"/>
            <w:noWrap/>
            <w:vAlign w:val="center"/>
            <w:hideMark/>
          </w:tcPr>
          <w:p w14:paraId="4558FF9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3.3%</w:t>
            </w:r>
          </w:p>
        </w:tc>
        <w:tc>
          <w:tcPr>
            <w:tcW w:w="683" w:type="dxa"/>
            <w:tcBorders>
              <w:top w:val="nil"/>
              <w:left w:val="nil"/>
              <w:bottom w:val="single" w:sz="4" w:space="0" w:color="151628"/>
              <w:right w:val="single" w:sz="4" w:space="0" w:color="151628"/>
            </w:tcBorders>
            <w:shd w:val="clear" w:color="auto" w:fill="auto"/>
            <w:noWrap/>
            <w:vAlign w:val="center"/>
            <w:hideMark/>
          </w:tcPr>
          <w:p w14:paraId="0251E7A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423</w:t>
            </w:r>
          </w:p>
        </w:tc>
        <w:tc>
          <w:tcPr>
            <w:tcW w:w="1691" w:type="dxa"/>
            <w:tcBorders>
              <w:top w:val="nil"/>
              <w:left w:val="nil"/>
              <w:bottom w:val="single" w:sz="4" w:space="0" w:color="151628"/>
              <w:right w:val="single" w:sz="4" w:space="0" w:color="151628"/>
            </w:tcBorders>
            <w:shd w:val="clear" w:color="auto" w:fill="auto"/>
            <w:noWrap/>
            <w:vAlign w:val="center"/>
            <w:hideMark/>
          </w:tcPr>
          <w:p w14:paraId="1B31849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4.4%</w:t>
            </w:r>
          </w:p>
        </w:tc>
        <w:tc>
          <w:tcPr>
            <w:tcW w:w="1391" w:type="dxa"/>
            <w:tcBorders>
              <w:top w:val="nil"/>
              <w:left w:val="nil"/>
              <w:bottom w:val="single" w:sz="4" w:space="0" w:color="151628"/>
              <w:right w:val="single" w:sz="4" w:space="0" w:color="151628"/>
            </w:tcBorders>
            <w:shd w:val="clear" w:color="auto" w:fill="auto"/>
            <w:noWrap/>
            <w:vAlign w:val="center"/>
            <w:hideMark/>
          </w:tcPr>
          <w:p w14:paraId="55B80C7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107</w:t>
            </w:r>
          </w:p>
        </w:tc>
        <w:tc>
          <w:tcPr>
            <w:tcW w:w="1398" w:type="dxa"/>
            <w:tcBorders>
              <w:top w:val="nil"/>
              <w:left w:val="nil"/>
              <w:bottom w:val="single" w:sz="4" w:space="0" w:color="151628"/>
              <w:right w:val="single" w:sz="4" w:space="0" w:color="151628"/>
            </w:tcBorders>
            <w:shd w:val="clear" w:color="auto" w:fill="auto"/>
            <w:noWrap/>
            <w:vAlign w:val="center"/>
            <w:hideMark/>
          </w:tcPr>
          <w:p w14:paraId="10C314E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33.9%</w:t>
            </w:r>
          </w:p>
        </w:tc>
      </w:tr>
      <w:tr w:rsidR="009C11E0" w:rsidRPr="006D01B9" w14:paraId="4EAD0EBE"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089AB7B0"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Tourist, Cultural and Leisure</w:t>
            </w:r>
          </w:p>
        </w:tc>
        <w:tc>
          <w:tcPr>
            <w:tcW w:w="683" w:type="dxa"/>
            <w:tcBorders>
              <w:top w:val="nil"/>
              <w:left w:val="nil"/>
              <w:bottom w:val="single" w:sz="4" w:space="0" w:color="151628"/>
              <w:right w:val="single" w:sz="4" w:space="0" w:color="151628"/>
            </w:tcBorders>
            <w:shd w:val="clear" w:color="auto" w:fill="auto"/>
            <w:noWrap/>
            <w:vAlign w:val="center"/>
            <w:hideMark/>
          </w:tcPr>
          <w:p w14:paraId="32858D8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1,167</w:t>
            </w:r>
          </w:p>
        </w:tc>
        <w:tc>
          <w:tcPr>
            <w:tcW w:w="1691" w:type="dxa"/>
            <w:tcBorders>
              <w:top w:val="nil"/>
              <w:left w:val="nil"/>
              <w:bottom w:val="single" w:sz="4" w:space="0" w:color="151628"/>
              <w:right w:val="single" w:sz="4" w:space="0" w:color="151628"/>
            </w:tcBorders>
            <w:shd w:val="clear" w:color="auto" w:fill="auto"/>
            <w:noWrap/>
            <w:vAlign w:val="center"/>
            <w:hideMark/>
          </w:tcPr>
          <w:p w14:paraId="4892CBB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12.1%</w:t>
            </w:r>
          </w:p>
        </w:tc>
        <w:tc>
          <w:tcPr>
            <w:tcW w:w="683" w:type="dxa"/>
            <w:tcBorders>
              <w:top w:val="nil"/>
              <w:left w:val="nil"/>
              <w:bottom w:val="single" w:sz="4" w:space="0" w:color="151628"/>
              <w:right w:val="single" w:sz="4" w:space="0" w:color="151628"/>
            </w:tcBorders>
            <w:shd w:val="clear" w:color="auto" w:fill="auto"/>
            <w:noWrap/>
            <w:vAlign w:val="center"/>
            <w:hideMark/>
          </w:tcPr>
          <w:p w14:paraId="429EA96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1,543</w:t>
            </w:r>
          </w:p>
        </w:tc>
        <w:tc>
          <w:tcPr>
            <w:tcW w:w="1691" w:type="dxa"/>
            <w:tcBorders>
              <w:top w:val="nil"/>
              <w:left w:val="nil"/>
              <w:bottom w:val="single" w:sz="4" w:space="0" w:color="151628"/>
              <w:right w:val="single" w:sz="4" w:space="0" w:color="151628"/>
            </w:tcBorders>
            <w:shd w:val="clear" w:color="auto" w:fill="auto"/>
            <w:noWrap/>
            <w:vAlign w:val="center"/>
            <w:hideMark/>
          </w:tcPr>
          <w:p w14:paraId="5BD6113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16.2%</w:t>
            </w:r>
          </w:p>
        </w:tc>
        <w:tc>
          <w:tcPr>
            <w:tcW w:w="1391" w:type="dxa"/>
            <w:tcBorders>
              <w:top w:val="nil"/>
              <w:left w:val="nil"/>
              <w:bottom w:val="single" w:sz="4" w:space="0" w:color="151628"/>
              <w:right w:val="single" w:sz="4" w:space="0" w:color="151628"/>
            </w:tcBorders>
            <w:shd w:val="clear" w:color="auto" w:fill="auto"/>
            <w:noWrap/>
            <w:vAlign w:val="center"/>
            <w:hideMark/>
          </w:tcPr>
          <w:p w14:paraId="3E6020C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376</w:t>
            </w:r>
          </w:p>
        </w:tc>
        <w:tc>
          <w:tcPr>
            <w:tcW w:w="1398" w:type="dxa"/>
            <w:tcBorders>
              <w:top w:val="nil"/>
              <w:left w:val="nil"/>
              <w:bottom w:val="single" w:sz="4" w:space="0" w:color="151628"/>
              <w:right w:val="single" w:sz="4" w:space="0" w:color="151628"/>
            </w:tcBorders>
            <w:shd w:val="clear" w:color="auto" w:fill="auto"/>
            <w:noWrap/>
            <w:vAlign w:val="center"/>
            <w:hideMark/>
          </w:tcPr>
          <w:p w14:paraId="08D7824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32.2%</w:t>
            </w:r>
          </w:p>
        </w:tc>
      </w:tr>
      <w:tr w:rsidR="009C11E0" w:rsidRPr="006D01B9" w14:paraId="72EAF534"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601B7706"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Transport and Logistics</w:t>
            </w:r>
          </w:p>
        </w:tc>
        <w:tc>
          <w:tcPr>
            <w:tcW w:w="683" w:type="dxa"/>
            <w:tcBorders>
              <w:top w:val="nil"/>
              <w:left w:val="nil"/>
              <w:bottom w:val="single" w:sz="4" w:space="0" w:color="151628"/>
              <w:right w:val="single" w:sz="4" w:space="0" w:color="151628"/>
            </w:tcBorders>
            <w:shd w:val="clear" w:color="auto" w:fill="auto"/>
            <w:noWrap/>
            <w:vAlign w:val="center"/>
            <w:hideMark/>
          </w:tcPr>
          <w:p w14:paraId="18B1FF8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282</w:t>
            </w:r>
          </w:p>
        </w:tc>
        <w:tc>
          <w:tcPr>
            <w:tcW w:w="1691" w:type="dxa"/>
            <w:tcBorders>
              <w:top w:val="nil"/>
              <w:left w:val="nil"/>
              <w:bottom w:val="single" w:sz="4" w:space="0" w:color="151628"/>
              <w:right w:val="single" w:sz="4" w:space="0" w:color="151628"/>
            </w:tcBorders>
            <w:shd w:val="clear" w:color="auto" w:fill="auto"/>
            <w:noWrap/>
            <w:vAlign w:val="center"/>
            <w:hideMark/>
          </w:tcPr>
          <w:p w14:paraId="7FA438B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2.9%</w:t>
            </w:r>
          </w:p>
        </w:tc>
        <w:tc>
          <w:tcPr>
            <w:tcW w:w="683" w:type="dxa"/>
            <w:tcBorders>
              <w:top w:val="nil"/>
              <w:left w:val="nil"/>
              <w:bottom w:val="single" w:sz="4" w:space="0" w:color="151628"/>
              <w:right w:val="single" w:sz="4" w:space="0" w:color="151628"/>
            </w:tcBorders>
            <w:shd w:val="clear" w:color="auto" w:fill="auto"/>
            <w:noWrap/>
            <w:vAlign w:val="center"/>
            <w:hideMark/>
          </w:tcPr>
          <w:p w14:paraId="5A21263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233</w:t>
            </w:r>
          </w:p>
        </w:tc>
        <w:tc>
          <w:tcPr>
            <w:tcW w:w="1691" w:type="dxa"/>
            <w:tcBorders>
              <w:top w:val="nil"/>
              <w:left w:val="nil"/>
              <w:bottom w:val="single" w:sz="4" w:space="0" w:color="151628"/>
              <w:right w:val="single" w:sz="4" w:space="0" w:color="151628"/>
            </w:tcBorders>
            <w:shd w:val="clear" w:color="auto" w:fill="auto"/>
            <w:noWrap/>
            <w:vAlign w:val="center"/>
            <w:hideMark/>
          </w:tcPr>
          <w:p w14:paraId="44C4D6F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2.4%</w:t>
            </w:r>
          </w:p>
        </w:tc>
        <w:tc>
          <w:tcPr>
            <w:tcW w:w="1391" w:type="dxa"/>
            <w:tcBorders>
              <w:top w:val="nil"/>
              <w:left w:val="nil"/>
              <w:bottom w:val="single" w:sz="4" w:space="0" w:color="151628"/>
              <w:right w:val="single" w:sz="4" w:space="0" w:color="151628"/>
            </w:tcBorders>
            <w:shd w:val="clear" w:color="auto" w:fill="auto"/>
            <w:noWrap/>
            <w:vAlign w:val="center"/>
            <w:hideMark/>
          </w:tcPr>
          <w:p w14:paraId="4E769AC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-49</w:t>
            </w:r>
          </w:p>
        </w:tc>
        <w:tc>
          <w:tcPr>
            <w:tcW w:w="1398" w:type="dxa"/>
            <w:tcBorders>
              <w:top w:val="nil"/>
              <w:left w:val="nil"/>
              <w:bottom w:val="single" w:sz="4" w:space="0" w:color="151628"/>
              <w:right w:val="single" w:sz="4" w:space="0" w:color="151628"/>
            </w:tcBorders>
            <w:shd w:val="clear" w:color="auto" w:fill="auto"/>
            <w:noWrap/>
            <w:vAlign w:val="center"/>
            <w:hideMark/>
          </w:tcPr>
          <w:p w14:paraId="371D1CE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-17.4%</w:t>
            </w:r>
          </w:p>
        </w:tc>
      </w:tr>
      <w:tr w:rsidR="009C11E0" w:rsidRPr="006D01B9" w14:paraId="7954A9EB" w14:textId="77777777" w:rsidTr="009C11E0">
        <w:trPr>
          <w:trHeight w:val="285"/>
          <w:jc w:val="center"/>
        </w:trPr>
        <w:tc>
          <w:tcPr>
            <w:tcW w:w="4463" w:type="dxa"/>
            <w:tcBorders>
              <w:top w:val="nil"/>
              <w:left w:val="single" w:sz="4" w:space="0" w:color="151628"/>
              <w:bottom w:val="single" w:sz="4" w:space="0" w:color="151628"/>
              <w:right w:val="single" w:sz="4" w:space="0" w:color="151628"/>
            </w:tcBorders>
            <w:shd w:val="clear" w:color="auto" w:fill="auto"/>
            <w:noWrap/>
            <w:vAlign w:val="center"/>
            <w:hideMark/>
          </w:tcPr>
          <w:p w14:paraId="3ACDAE92"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Utilities</w:t>
            </w:r>
          </w:p>
        </w:tc>
        <w:tc>
          <w:tcPr>
            <w:tcW w:w="683" w:type="dxa"/>
            <w:tcBorders>
              <w:top w:val="nil"/>
              <w:left w:val="nil"/>
              <w:bottom w:val="single" w:sz="4" w:space="0" w:color="151628"/>
              <w:right w:val="single" w:sz="4" w:space="0" w:color="151628"/>
            </w:tcBorders>
            <w:shd w:val="clear" w:color="auto" w:fill="auto"/>
            <w:noWrap/>
            <w:vAlign w:val="center"/>
            <w:hideMark/>
          </w:tcPr>
          <w:p w14:paraId="7FAEF96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35</w:t>
            </w:r>
          </w:p>
        </w:tc>
        <w:tc>
          <w:tcPr>
            <w:tcW w:w="1691" w:type="dxa"/>
            <w:tcBorders>
              <w:top w:val="nil"/>
              <w:left w:val="nil"/>
              <w:bottom w:val="single" w:sz="4" w:space="0" w:color="151628"/>
              <w:right w:val="single" w:sz="4" w:space="0" w:color="151628"/>
            </w:tcBorders>
            <w:shd w:val="clear" w:color="auto" w:fill="auto"/>
            <w:noWrap/>
            <w:vAlign w:val="center"/>
            <w:hideMark/>
          </w:tcPr>
          <w:p w14:paraId="76A36AA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0.4%</w:t>
            </w:r>
          </w:p>
        </w:tc>
        <w:tc>
          <w:tcPr>
            <w:tcW w:w="683" w:type="dxa"/>
            <w:tcBorders>
              <w:top w:val="nil"/>
              <w:left w:val="nil"/>
              <w:bottom w:val="single" w:sz="4" w:space="0" w:color="151628"/>
              <w:right w:val="single" w:sz="4" w:space="0" w:color="151628"/>
            </w:tcBorders>
            <w:shd w:val="clear" w:color="auto" w:fill="auto"/>
            <w:noWrap/>
            <w:vAlign w:val="center"/>
            <w:hideMark/>
          </w:tcPr>
          <w:p w14:paraId="763FF21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691" w:type="dxa"/>
            <w:tcBorders>
              <w:top w:val="nil"/>
              <w:left w:val="nil"/>
              <w:bottom w:val="single" w:sz="4" w:space="0" w:color="151628"/>
              <w:right w:val="single" w:sz="4" w:space="0" w:color="151628"/>
            </w:tcBorders>
            <w:shd w:val="clear" w:color="auto" w:fill="auto"/>
            <w:noWrap/>
            <w:vAlign w:val="center"/>
            <w:hideMark/>
          </w:tcPr>
          <w:p w14:paraId="0E366F3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1391" w:type="dxa"/>
            <w:tcBorders>
              <w:top w:val="nil"/>
              <w:left w:val="nil"/>
              <w:bottom w:val="single" w:sz="4" w:space="0" w:color="151628"/>
              <w:right w:val="single" w:sz="4" w:space="0" w:color="151628"/>
            </w:tcBorders>
            <w:shd w:val="clear" w:color="auto" w:fill="auto"/>
            <w:noWrap/>
            <w:vAlign w:val="center"/>
            <w:hideMark/>
          </w:tcPr>
          <w:p w14:paraId="5954456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-35</w:t>
            </w:r>
          </w:p>
        </w:tc>
        <w:tc>
          <w:tcPr>
            <w:tcW w:w="1398" w:type="dxa"/>
            <w:tcBorders>
              <w:top w:val="nil"/>
              <w:left w:val="nil"/>
              <w:bottom w:val="single" w:sz="4" w:space="0" w:color="151628"/>
              <w:right w:val="single" w:sz="4" w:space="0" w:color="151628"/>
            </w:tcBorders>
            <w:shd w:val="clear" w:color="auto" w:fill="auto"/>
            <w:noWrap/>
            <w:vAlign w:val="center"/>
            <w:hideMark/>
          </w:tcPr>
          <w:p w14:paraId="10F7466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-100.0%</w:t>
            </w:r>
          </w:p>
        </w:tc>
      </w:tr>
      <w:tr w:rsidR="005F292A" w:rsidRPr="005F292A" w14:paraId="7A4BECEA" w14:textId="77777777" w:rsidTr="005F292A">
        <w:trPr>
          <w:trHeight w:val="285"/>
          <w:jc w:val="center"/>
        </w:trPr>
        <w:tc>
          <w:tcPr>
            <w:tcW w:w="4463" w:type="dxa"/>
            <w:tcBorders>
              <w:top w:val="nil"/>
              <w:left w:val="single" w:sz="4" w:space="0" w:color="151628"/>
              <w:bottom w:val="single" w:sz="4" w:space="0" w:color="151628"/>
              <w:right w:val="single" w:sz="4" w:space="0" w:color="151628"/>
            </w:tcBorders>
            <w:shd w:val="clear" w:color="auto" w:fill="152128"/>
            <w:noWrap/>
            <w:vAlign w:val="center"/>
            <w:hideMark/>
          </w:tcPr>
          <w:p w14:paraId="400787AB" w14:textId="77777777" w:rsidR="009C11E0" w:rsidRPr="005F292A" w:rsidRDefault="009C11E0" w:rsidP="009C11E0">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683" w:type="dxa"/>
            <w:tcBorders>
              <w:top w:val="nil"/>
              <w:left w:val="nil"/>
              <w:bottom w:val="single" w:sz="4" w:space="0" w:color="151628"/>
              <w:right w:val="single" w:sz="4" w:space="0" w:color="151628"/>
            </w:tcBorders>
            <w:shd w:val="clear" w:color="auto" w:fill="152128"/>
            <w:noWrap/>
            <w:vAlign w:val="center"/>
            <w:hideMark/>
          </w:tcPr>
          <w:p w14:paraId="7BEC8927"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9,620</w:t>
            </w:r>
          </w:p>
        </w:tc>
        <w:tc>
          <w:tcPr>
            <w:tcW w:w="1691" w:type="dxa"/>
            <w:tcBorders>
              <w:top w:val="nil"/>
              <w:left w:val="nil"/>
              <w:bottom w:val="single" w:sz="4" w:space="0" w:color="151628"/>
              <w:right w:val="single" w:sz="4" w:space="0" w:color="151628"/>
            </w:tcBorders>
            <w:shd w:val="clear" w:color="auto" w:fill="152128"/>
            <w:noWrap/>
            <w:vAlign w:val="center"/>
            <w:hideMark/>
          </w:tcPr>
          <w:p w14:paraId="3C569BCC"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683" w:type="dxa"/>
            <w:tcBorders>
              <w:top w:val="nil"/>
              <w:left w:val="nil"/>
              <w:bottom w:val="single" w:sz="4" w:space="0" w:color="151628"/>
              <w:right w:val="single" w:sz="4" w:space="0" w:color="151628"/>
            </w:tcBorders>
            <w:shd w:val="clear" w:color="auto" w:fill="152128"/>
            <w:noWrap/>
            <w:vAlign w:val="center"/>
            <w:hideMark/>
          </w:tcPr>
          <w:p w14:paraId="61A3B9E6"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9,511</w:t>
            </w:r>
          </w:p>
        </w:tc>
        <w:tc>
          <w:tcPr>
            <w:tcW w:w="1691" w:type="dxa"/>
            <w:tcBorders>
              <w:top w:val="nil"/>
              <w:left w:val="nil"/>
              <w:bottom w:val="single" w:sz="4" w:space="0" w:color="151628"/>
              <w:right w:val="single" w:sz="4" w:space="0" w:color="151628"/>
            </w:tcBorders>
            <w:shd w:val="clear" w:color="auto" w:fill="152128"/>
            <w:noWrap/>
            <w:vAlign w:val="center"/>
            <w:hideMark/>
          </w:tcPr>
          <w:p w14:paraId="611F8FC2"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391" w:type="dxa"/>
            <w:tcBorders>
              <w:top w:val="nil"/>
              <w:left w:val="nil"/>
              <w:bottom w:val="single" w:sz="4" w:space="0" w:color="151628"/>
              <w:right w:val="single" w:sz="4" w:space="0" w:color="151628"/>
            </w:tcBorders>
            <w:shd w:val="clear" w:color="auto" w:fill="152128"/>
            <w:noWrap/>
            <w:vAlign w:val="center"/>
            <w:hideMark/>
          </w:tcPr>
          <w:p w14:paraId="12DAF233"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-109</w:t>
            </w:r>
          </w:p>
        </w:tc>
        <w:tc>
          <w:tcPr>
            <w:tcW w:w="1398" w:type="dxa"/>
            <w:tcBorders>
              <w:top w:val="nil"/>
              <w:left w:val="nil"/>
              <w:bottom w:val="single" w:sz="4" w:space="0" w:color="151628"/>
              <w:right w:val="single" w:sz="4" w:space="0" w:color="151628"/>
            </w:tcBorders>
            <w:shd w:val="clear" w:color="auto" w:fill="152128"/>
            <w:noWrap/>
            <w:vAlign w:val="center"/>
            <w:hideMark/>
          </w:tcPr>
          <w:p w14:paraId="748A5781"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-1.1%</w:t>
            </w:r>
          </w:p>
        </w:tc>
      </w:tr>
    </w:tbl>
    <w:p w14:paraId="6CD2083A" w14:textId="4625C8DA" w:rsidR="00187AD4" w:rsidRPr="006D01B9" w:rsidRDefault="00187AD4">
      <w:pPr>
        <w:rPr>
          <w:b/>
          <w:color w:val="00B050"/>
        </w:rPr>
      </w:pPr>
    </w:p>
    <w:p w14:paraId="190841D3" w14:textId="77777777" w:rsidR="00187AD4" w:rsidRPr="006D01B9" w:rsidRDefault="00187AD4" w:rsidP="00270D8D">
      <w:pPr>
        <w:jc w:val="both"/>
        <w:rPr>
          <w:b/>
          <w:color w:val="00B050"/>
        </w:rPr>
        <w:sectPr w:rsidR="00187AD4" w:rsidRPr="006D01B9" w:rsidSect="00187AD4">
          <w:pgSz w:w="16838" w:h="11906" w:orient="landscape" w:code="9"/>
          <w:pgMar w:top="1418" w:right="1588" w:bottom="1134" w:left="1134" w:header="680" w:footer="567" w:gutter="0"/>
          <w:cols w:space="708"/>
          <w:docGrid w:linePitch="360"/>
        </w:sectPr>
      </w:pPr>
    </w:p>
    <w:p w14:paraId="67C2B664" w14:textId="53DE5AC3" w:rsidR="00187AD4" w:rsidRPr="006D01B9" w:rsidRDefault="009C11E0" w:rsidP="00270D8D">
      <w:pPr>
        <w:jc w:val="both"/>
        <w:rPr>
          <w:b/>
          <w:color w:val="00B050"/>
        </w:rPr>
      </w:pPr>
      <w:r w:rsidRPr="006D01B9">
        <w:rPr>
          <w:noProof/>
          <w:lang w:eastAsia="en-AU"/>
        </w:rPr>
        <w:lastRenderedPageBreak/>
        <w:drawing>
          <wp:anchor distT="0" distB="0" distL="114300" distR="114300" simplePos="0" relativeHeight="251701248" behindDoc="1" locked="0" layoutInCell="1" allowOverlap="1" wp14:anchorId="32BFDDB2" wp14:editId="511E74E4">
            <wp:simplePos x="0" y="0"/>
            <wp:positionH relativeFrom="column">
              <wp:posOffset>785495</wp:posOffset>
            </wp:positionH>
            <wp:positionV relativeFrom="paragraph">
              <wp:posOffset>-65405</wp:posOffset>
            </wp:positionV>
            <wp:extent cx="4328160" cy="3714750"/>
            <wp:effectExtent l="0" t="0" r="0" b="0"/>
            <wp:wrapTight wrapText="bothSides">
              <wp:wrapPolygon edited="0">
                <wp:start x="0" y="0"/>
                <wp:lineTo x="0" y="21489"/>
                <wp:lineTo x="21486" y="21489"/>
                <wp:lineTo x="21486"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28160"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AE6" w:rsidRPr="006D01B9">
        <w:rPr>
          <w:noProof/>
          <w:lang w:eastAsia="en-AU"/>
        </w:rPr>
        <mc:AlternateContent>
          <mc:Choice Requires="wps">
            <w:drawing>
              <wp:anchor distT="0" distB="0" distL="114300" distR="114300" simplePos="0" relativeHeight="251666432" behindDoc="0" locked="0" layoutInCell="1" allowOverlap="1" wp14:anchorId="5CA6674E" wp14:editId="144CC821">
                <wp:simplePos x="0" y="0"/>
                <wp:positionH relativeFrom="column">
                  <wp:posOffset>709295</wp:posOffset>
                </wp:positionH>
                <wp:positionV relativeFrom="paragraph">
                  <wp:posOffset>3696970</wp:posOffset>
                </wp:positionV>
                <wp:extent cx="4305300" cy="245110"/>
                <wp:effectExtent l="0" t="0" r="0" b="254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45110"/>
                        </a:xfrm>
                        <a:prstGeom prst="rect">
                          <a:avLst/>
                        </a:prstGeom>
                        <a:noFill/>
                        <a:ln w="9525">
                          <a:noFill/>
                          <a:miter lim="800000"/>
                          <a:headEnd/>
                          <a:tailEnd/>
                        </a:ln>
                      </wps:spPr>
                      <wps:txbx>
                        <w:txbxContent>
                          <w:p w14:paraId="3E5C4F63" w14:textId="77777777" w:rsidR="00FD51F0" w:rsidRPr="00A80F5A" w:rsidRDefault="00FD51F0" w:rsidP="00270D8D">
                            <w:pPr>
                              <w:rPr>
                                <w:sz w:val="18"/>
                                <w:szCs w:val="18"/>
                              </w:rPr>
                            </w:pPr>
                            <w:r w:rsidRPr="00A80F5A">
                              <w:rPr>
                                <w:sz w:val="18"/>
                                <w:szCs w:val="18"/>
                              </w:rPr>
                              <w:t xml:space="preserve">Figure </w:t>
                            </w:r>
                            <w:r>
                              <w:rPr>
                                <w:sz w:val="18"/>
                                <w:szCs w:val="18"/>
                              </w:rPr>
                              <w:t>4</w:t>
                            </w:r>
                            <w:r w:rsidRPr="00A80F5A">
                              <w:rPr>
                                <w:sz w:val="18"/>
                                <w:szCs w:val="18"/>
                              </w:rPr>
                              <w:t>a. Percentage Share of Top Six Industry Sectors,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5.85pt;margin-top:291.1pt;width:339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" filled="f" stroked="f">
                <v:textbox>
                  <w:txbxContent>
                    <w:p w14:paraId="3E5C4F63" w14:textId="77777777" w:rsidR="00FD51F0" w:rsidRPr="00A80F5A" w:rsidRDefault="00FD51F0" w:rsidP="00270D8D">
                      <w:pPr>
                        <w:rPr>
                          <w:sz w:val="18"/>
                          <w:szCs w:val="18"/>
                        </w:rPr>
                      </w:pPr>
                      <w:r w:rsidRPr="00A80F5A">
                        <w:rPr>
                          <w:sz w:val="18"/>
                          <w:szCs w:val="18"/>
                        </w:rPr>
                        <w:t xml:space="preserve">Figure </w:t>
                      </w:r>
                      <w:r>
                        <w:rPr>
                          <w:sz w:val="18"/>
                          <w:szCs w:val="18"/>
                        </w:rPr>
                        <w:t>4</w:t>
                      </w:r>
                      <w:r w:rsidRPr="00A80F5A">
                        <w:rPr>
                          <w:sz w:val="18"/>
                          <w:szCs w:val="18"/>
                        </w:rPr>
                        <w:t>a. Percentage Share of Top Six Industry Sectors, 2007</w:t>
                      </w:r>
                    </w:p>
                  </w:txbxContent>
                </v:textbox>
                <w10:wrap type="topAndBottom"/>
              </v:shape>
            </w:pict>
          </mc:Fallback>
        </mc:AlternateContent>
      </w:r>
    </w:p>
    <w:p w14:paraId="268C0119" w14:textId="1AFEC05D" w:rsidR="00E82AE6" w:rsidRPr="006D01B9" w:rsidRDefault="009C11E0">
      <w:r w:rsidRPr="006D01B9">
        <w:rPr>
          <w:noProof/>
          <w:lang w:eastAsia="en-AU"/>
        </w:rPr>
        <mc:AlternateContent>
          <mc:Choice Requires="wps">
            <w:drawing>
              <wp:anchor distT="0" distB="0" distL="114300" distR="114300" simplePos="0" relativeHeight="251667456" behindDoc="0" locked="0" layoutInCell="1" allowOverlap="1" wp14:anchorId="08B89632" wp14:editId="2B054C2B">
                <wp:simplePos x="0" y="0"/>
                <wp:positionH relativeFrom="column">
                  <wp:posOffset>718820</wp:posOffset>
                </wp:positionH>
                <wp:positionV relativeFrom="paragraph">
                  <wp:posOffset>7771765</wp:posOffset>
                </wp:positionV>
                <wp:extent cx="4295775" cy="238760"/>
                <wp:effectExtent l="0" t="0" r="0" b="0"/>
                <wp:wrapTopAndBottom/>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238760"/>
                        </a:xfrm>
                        <a:prstGeom prst="rect">
                          <a:avLst/>
                        </a:prstGeom>
                        <a:noFill/>
                        <a:ln w="9525">
                          <a:noFill/>
                          <a:miter lim="800000"/>
                          <a:headEnd/>
                          <a:tailEnd/>
                        </a:ln>
                      </wps:spPr>
                      <wps:txbx>
                        <w:txbxContent>
                          <w:p w14:paraId="1CC238DE" w14:textId="77777777" w:rsidR="00FD51F0" w:rsidRPr="00A80F5A" w:rsidRDefault="00FD51F0" w:rsidP="00270D8D">
                            <w:pPr>
                              <w:rPr>
                                <w:sz w:val="18"/>
                                <w:szCs w:val="18"/>
                              </w:rPr>
                            </w:pPr>
                            <w:r w:rsidRPr="00A80F5A">
                              <w:rPr>
                                <w:sz w:val="18"/>
                                <w:szCs w:val="18"/>
                              </w:rPr>
                              <w:t xml:space="preserve">Figure </w:t>
                            </w:r>
                            <w:r>
                              <w:rPr>
                                <w:sz w:val="18"/>
                                <w:szCs w:val="18"/>
                              </w:rPr>
                              <w:t>4b</w:t>
                            </w:r>
                            <w:r w:rsidRPr="00A80F5A">
                              <w:rPr>
                                <w:sz w:val="18"/>
                                <w:szCs w:val="18"/>
                              </w:rPr>
                              <w:t>. Percentage Share of Top Six Industry Sectors, 20</w:t>
                            </w: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6.6pt;margin-top:611.95pt;width:338.25pt;height:1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" filled="f" stroked="f">
                <v:textbox>
                  <w:txbxContent>
                    <w:p w14:paraId="1CC238DE" w14:textId="77777777" w:rsidR="00FD51F0" w:rsidRPr="00A80F5A" w:rsidRDefault="00FD51F0" w:rsidP="00270D8D">
                      <w:pPr>
                        <w:rPr>
                          <w:sz w:val="18"/>
                          <w:szCs w:val="18"/>
                        </w:rPr>
                      </w:pPr>
                      <w:r w:rsidRPr="00A80F5A">
                        <w:rPr>
                          <w:sz w:val="18"/>
                          <w:szCs w:val="18"/>
                        </w:rPr>
                        <w:t xml:space="preserve">Figure </w:t>
                      </w:r>
                      <w:r>
                        <w:rPr>
                          <w:sz w:val="18"/>
                          <w:szCs w:val="18"/>
                        </w:rPr>
                        <w:t>4b</w:t>
                      </w:r>
                      <w:r w:rsidRPr="00A80F5A">
                        <w:rPr>
                          <w:sz w:val="18"/>
                          <w:szCs w:val="18"/>
                        </w:rPr>
                        <w:t>. Percentage Share of Top Six Industry Sectors, 20</w:t>
                      </w:r>
                      <w:r>
                        <w:rPr>
                          <w:sz w:val="18"/>
                          <w:szCs w:val="18"/>
                        </w:rPr>
                        <w:t>12</w:t>
                      </w:r>
                    </w:p>
                  </w:txbxContent>
                </v:textbox>
                <w10:wrap type="topAndBottom"/>
              </v:shape>
            </w:pict>
          </mc:Fallback>
        </mc:AlternateContent>
      </w:r>
      <w:r w:rsidRPr="006D01B9">
        <w:rPr>
          <w:noProof/>
          <w:lang w:eastAsia="en-AU"/>
        </w:rPr>
        <w:drawing>
          <wp:anchor distT="0" distB="0" distL="114300" distR="114300" simplePos="0" relativeHeight="251703296" behindDoc="1" locked="0" layoutInCell="1" allowOverlap="1" wp14:anchorId="7EBE3548" wp14:editId="3A2662F6">
            <wp:simplePos x="0" y="0"/>
            <wp:positionH relativeFrom="column">
              <wp:posOffset>789940</wp:posOffset>
            </wp:positionH>
            <wp:positionV relativeFrom="paragraph">
              <wp:posOffset>4020185</wp:posOffset>
            </wp:positionV>
            <wp:extent cx="4300855" cy="3686175"/>
            <wp:effectExtent l="0" t="0" r="4445" b="9525"/>
            <wp:wrapTight wrapText="bothSides">
              <wp:wrapPolygon edited="0">
                <wp:start x="0" y="0"/>
                <wp:lineTo x="0" y="21544"/>
                <wp:lineTo x="21527" y="21544"/>
                <wp:lineTo x="21527" y="0"/>
                <wp:lineTo x="0" y="0"/>
              </wp:wrapPolygon>
            </wp:wrapTight>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30085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AE6" w:rsidRPr="006D01B9">
        <w:br w:type="page"/>
      </w:r>
    </w:p>
    <w:p w14:paraId="32F9658D" w14:textId="0E05F60A" w:rsidR="009C11E0" w:rsidRPr="006D01B9" w:rsidRDefault="009C11E0" w:rsidP="00885E62">
      <w:pPr>
        <w:jc w:val="both"/>
      </w:pPr>
      <w:r w:rsidRPr="006D01B9">
        <w:lastRenderedPageBreak/>
        <w:t xml:space="preserve">The following </w:t>
      </w:r>
      <w:r w:rsidR="00480E26" w:rsidRPr="006D01B9">
        <w:t>F</w:t>
      </w:r>
      <w:r w:rsidRPr="006D01B9">
        <w:t>igures (5 and 6) show the distribution of employment by block in 2012 and the change in employment numbers by block between 2007 and 2012 respectively.  As can be seen in</w:t>
      </w:r>
      <w:r w:rsidR="00480E26" w:rsidRPr="006D01B9">
        <w:t xml:space="preserve"> Figure 5</w:t>
      </w:r>
      <w:r w:rsidRPr="006D01B9">
        <w:t>, the majority of employment occurs in the northern portion of the Village, with concentrations of employment along William Street and Darlinghurst Road.</w:t>
      </w:r>
    </w:p>
    <w:p w14:paraId="00BD427E" w14:textId="77777777" w:rsidR="009C11E0" w:rsidRPr="006D01B9" w:rsidRDefault="009C11E0" w:rsidP="00885E62">
      <w:pPr>
        <w:jc w:val="both"/>
      </w:pPr>
    </w:p>
    <w:p w14:paraId="2CD4F580" w14:textId="77777777" w:rsidR="009C11E0" w:rsidRPr="006D01B9" w:rsidRDefault="009C11E0" w:rsidP="00885E62">
      <w:pPr>
        <w:jc w:val="both"/>
      </w:pPr>
    </w:p>
    <w:p w14:paraId="00DAFC3B" w14:textId="6C0B16E8" w:rsidR="009C11E0" w:rsidRPr="006D01B9" w:rsidRDefault="009C11E0" w:rsidP="00885E62">
      <w:pPr>
        <w:jc w:val="both"/>
      </w:pPr>
      <w:r w:rsidRPr="006D01B9">
        <w:rPr>
          <w:noProof/>
          <w:color w:val="FF0000"/>
          <w:lang w:eastAsia="en-AU"/>
        </w:rPr>
        <w:drawing>
          <wp:inline distT="0" distB="0" distL="0" distR="0" wp14:anchorId="007ABA52" wp14:editId="4C78F990">
            <wp:extent cx="5766156" cy="541972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 Street Figure 5.jpg"/>
                    <pic:cNvPicPr/>
                  </pic:nvPicPr>
                  <pic:blipFill>
                    <a:blip r:embed="rId24">
                      <a:extLst>
                        <a:ext uri="{28A0092B-C50C-407E-A947-70E740481C1C}">
                          <a14:useLocalDpi xmlns:a14="http://schemas.microsoft.com/office/drawing/2010/main" val="0"/>
                        </a:ext>
                      </a:extLst>
                    </a:blip>
                    <a:stretch>
                      <a:fillRect/>
                    </a:stretch>
                  </pic:blipFill>
                  <pic:spPr>
                    <a:xfrm>
                      <a:off x="0" y="0"/>
                      <a:ext cx="5763379" cy="5417115"/>
                    </a:xfrm>
                    <a:prstGeom prst="rect">
                      <a:avLst/>
                    </a:prstGeom>
                  </pic:spPr>
                </pic:pic>
              </a:graphicData>
            </a:graphic>
          </wp:inline>
        </w:drawing>
      </w:r>
    </w:p>
    <w:p w14:paraId="6C10623C" w14:textId="24052CDE" w:rsidR="009C11E0" w:rsidRPr="006D01B9" w:rsidRDefault="009C11E0" w:rsidP="00885E62">
      <w:pPr>
        <w:jc w:val="both"/>
      </w:pPr>
      <w:r w:rsidRPr="006D01B9">
        <w:rPr>
          <w:noProof/>
          <w:lang w:eastAsia="en-AU"/>
        </w:rPr>
        <mc:AlternateContent>
          <mc:Choice Requires="wps">
            <w:drawing>
              <wp:anchor distT="0" distB="0" distL="114300" distR="114300" simplePos="0" relativeHeight="251705344" behindDoc="0" locked="0" layoutInCell="1" allowOverlap="1" wp14:anchorId="6897B257" wp14:editId="75970115">
                <wp:simplePos x="0" y="0"/>
                <wp:positionH relativeFrom="column">
                  <wp:posOffset>4445</wp:posOffset>
                </wp:positionH>
                <wp:positionV relativeFrom="paragraph">
                  <wp:posOffset>45720</wp:posOffset>
                </wp:positionV>
                <wp:extent cx="2705100" cy="240665"/>
                <wp:effectExtent l="0" t="0" r="0" b="0"/>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240665"/>
                        </a:xfrm>
                        <a:prstGeom prst="rect">
                          <a:avLst/>
                        </a:prstGeom>
                        <a:noFill/>
                        <a:ln w="9525">
                          <a:noFill/>
                          <a:miter lim="800000"/>
                          <a:headEnd/>
                          <a:tailEnd/>
                        </a:ln>
                      </wps:spPr>
                      <wps:txbx>
                        <w:txbxContent>
                          <w:p w14:paraId="58102683" w14:textId="77777777" w:rsidR="00FD51F0" w:rsidRPr="00A80F5A" w:rsidRDefault="00FD51F0" w:rsidP="009C11E0">
                            <w:pPr>
                              <w:rPr>
                                <w:sz w:val="18"/>
                                <w:szCs w:val="18"/>
                              </w:rPr>
                            </w:pPr>
                            <w:r w:rsidRPr="00A80F5A">
                              <w:rPr>
                                <w:sz w:val="18"/>
                                <w:szCs w:val="18"/>
                              </w:rPr>
                              <w:t xml:space="preserve">Figure </w:t>
                            </w:r>
                            <w:r>
                              <w:rPr>
                                <w:sz w:val="18"/>
                                <w:szCs w:val="18"/>
                              </w:rPr>
                              <w:t>5</w:t>
                            </w:r>
                            <w:r w:rsidRPr="00A80F5A">
                              <w:rPr>
                                <w:sz w:val="18"/>
                                <w:szCs w:val="18"/>
                              </w:rPr>
                              <w:t xml:space="preserve">. </w:t>
                            </w:r>
                            <w:r>
                              <w:rPr>
                                <w:sz w:val="18"/>
                                <w:szCs w:val="18"/>
                              </w:rPr>
                              <w:t>Total Employment by Block</w:t>
                            </w:r>
                            <w:r w:rsidRPr="00A80F5A">
                              <w:rPr>
                                <w:sz w:val="18"/>
                                <w:szCs w:val="18"/>
                              </w:rPr>
                              <w:t>, 20</w:t>
                            </w: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5pt;margin-top:3.6pt;width:213pt;height:18.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" filled="f" stroked="f">
                <v:textbox>
                  <w:txbxContent>
                    <w:p w14:paraId="58102683" w14:textId="77777777" w:rsidR="00FD51F0" w:rsidRPr="00A80F5A" w:rsidRDefault="00FD51F0" w:rsidP="009C11E0">
                      <w:pPr>
                        <w:rPr>
                          <w:sz w:val="18"/>
                          <w:szCs w:val="18"/>
                        </w:rPr>
                      </w:pPr>
                      <w:r w:rsidRPr="00A80F5A">
                        <w:rPr>
                          <w:sz w:val="18"/>
                          <w:szCs w:val="18"/>
                        </w:rPr>
                        <w:t xml:space="preserve">Figure </w:t>
                      </w:r>
                      <w:r>
                        <w:rPr>
                          <w:sz w:val="18"/>
                          <w:szCs w:val="18"/>
                        </w:rPr>
                        <w:t>5</w:t>
                      </w:r>
                      <w:r w:rsidRPr="00A80F5A">
                        <w:rPr>
                          <w:sz w:val="18"/>
                          <w:szCs w:val="18"/>
                        </w:rPr>
                        <w:t xml:space="preserve">. </w:t>
                      </w:r>
                      <w:r>
                        <w:rPr>
                          <w:sz w:val="18"/>
                          <w:szCs w:val="18"/>
                        </w:rPr>
                        <w:t>Total Employment by Block</w:t>
                      </w:r>
                      <w:r w:rsidRPr="00A80F5A">
                        <w:rPr>
                          <w:sz w:val="18"/>
                          <w:szCs w:val="18"/>
                        </w:rPr>
                        <w:t>, 20</w:t>
                      </w:r>
                      <w:r>
                        <w:rPr>
                          <w:sz w:val="18"/>
                          <w:szCs w:val="18"/>
                        </w:rPr>
                        <w:t>12</w:t>
                      </w:r>
                    </w:p>
                  </w:txbxContent>
                </v:textbox>
                <w10:wrap type="topAndBottom"/>
              </v:shape>
            </w:pict>
          </mc:Fallback>
        </mc:AlternateContent>
      </w:r>
    </w:p>
    <w:p w14:paraId="6A691AB0" w14:textId="1BCD09FF" w:rsidR="009C11E0" w:rsidRPr="006D01B9" w:rsidRDefault="009C11E0" w:rsidP="00885E62">
      <w:pPr>
        <w:jc w:val="both"/>
      </w:pPr>
    </w:p>
    <w:p w14:paraId="5D31BC42" w14:textId="77777777" w:rsidR="009C11E0" w:rsidRPr="006D01B9" w:rsidRDefault="009C11E0" w:rsidP="00885E62">
      <w:pPr>
        <w:jc w:val="both"/>
      </w:pPr>
    </w:p>
    <w:p w14:paraId="3D118AED" w14:textId="77777777" w:rsidR="009C11E0" w:rsidRPr="006D01B9" w:rsidRDefault="009C11E0" w:rsidP="00885E62">
      <w:pPr>
        <w:jc w:val="both"/>
      </w:pPr>
    </w:p>
    <w:p w14:paraId="650B6928" w14:textId="77777777" w:rsidR="009C11E0" w:rsidRPr="006D01B9" w:rsidRDefault="009C11E0" w:rsidP="00885E62">
      <w:pPr>
        <w:jc w:val="both"/>
      </w:pPr>
    </w:p>
    <w:p w14:paraId="01CE132E" w14:textId="77777777" w:rsidR="009C11E0" w:rsidRPr="006D01B9" w:rsidRDefault="009C11E0" w:rsidP="00885E62">
      <w:pPr>
        <w:jc w:val="both"/>
      </w:pPr>
    </w:p>
    <w:p w14:paraId="59C2718C" w14:textId="77777777" w:rsidR="009C11E0" w:rsidRPr="006D01B9" w:rsidRDefault="009C11E0" w:rsidP="00885E62">
      <w:pPr>
        <w:jc w:val="both"/>
      </w:pPr>
    </w:p>
    <w:p w14:paraId="138AFDA7" w14:textId="77777777" w:rsidR="009C11E0" w:rsidRPr="006D01B9" w:rsidRDefault="009C11E0" w:rsidP="00885E62">
      <w:pPr>
        <w:jc w:val="both"/>
      </w:pPr>
    </w:p>
    <w:p w14:paraId="5631A876" w14:textId="77777777" w:rsidR="009C11E0" w:rsidRPr="006D01B9" w:rsidRDefault="009C11E0" w:rsidP="00885E62">
      <w:pPr>
        <w:jc w:val="both"/>
      </w:pPr>
    </w:p>
    <w:p w14:paraId="4A18AAEE" w14:textId="77777777" w:rsidR="009C11E0" w:rsidRPr="006D01B9" w:rsidRDefault="009C11E0" w:rsidP="00885E62">
      <w:pPr>
        <w:jc w:val="both"/>
      </w:pPr>
    </w:p>
    <w:p w14:paraId="2F62542A" w14:textId="77777777" w:rsidR="009C11E0" w:rsidRPr="006D01B9" w:rsidRDefault="009C11E0" w:rsidP="00885E62">
      <w:pPr>
        <w:jc w:val="both"/>
      </w:pPr>
    </w:p>
    <w:p w14:paraId="6A4391B8" w14:textId="77777777" w:rsidR="009C11E0" w:rsidRPr="006D01B9" w:rsidRDefault="009C11E0" w:rsidP="00885E62">
      <w:pPr>
        <w:jc w:val="both"/>
      </w:pPr>
    </w:p>
    <w:p w14:paraId="3D3A1E1B" w14:textId="77777777" w:rsidR="009C11E0" w:rsidRPr="006D01B9" w:rsidRDefault="009C11E0" w:rsidP="00885E62">
      <w:pPr>
        <w:jc w:val="both"/>
      </w:pPr>
    </w:p>
    <w:p w14:paraId="79A1B89D" w14:textId="77777777" w:rsidR="009C11E0" w:rsidRPr="006D01B9" w:rsidRDefault="009C11E0" w:rsidP="00885E62">
      <w:pPr>
        <w:jc w:val="both"/>
      </w:pPr>
    </w:p>
    <w:p w14:paraId="6DE05AC0" w14:textId="3DFABC7D" w:rsidR="009C11E0" w:rsidRPr="006D01B9" w:rsidRDefault="009C11E0" w:rsidP="00885E62">
      <w:pPr>
        <w:jc w:val="both"/>
      </w:pPr>
      <w:r w:rsidRPr="006D01B9">
        <w:lastRenderedPageBreak/>
        <w:t xml:space="preserve">Figure 6 </w:t>
      </w:r>
      <w:r w:rsidR="00480E26" w:rsidRPr="006D01B9">
        <w:t xml:space="preserve">below </w:t>
      </w:r>
      <w:r w:rsidRPr="006D01B9">
        <w:t xml:space="preserve">shows that high levels of employment growth have occurred around Darlinghurst Road.  This area has a large </w:t>
      </w:r>
      <w:r w:rsidR="00480E26" w:rsidRPr="006D01B9">
        <w:t>late night</w:t>
      </w:r>
      <w:r w:rsidRPr="006D01B9">
        <w:t xml:space="preserve"> economy and is therefore a centre point for business activity in the area.  There is a concentration of employment loss in a block on William Street where there are a range of businesses operating.  However, with the relocation of a major business’ </w:t>
      </w:r>
      <w:r w:rsidR="00480E26" w:rsidRPr="006D01B9">
        <w:t>headquarters</w:t>
      </w:r>
      <w:r w:rsidRPr="006D01B9">
        <w:t xml:space="preserve"> from the block, it has experienced significant employment loss since 2007.  In the north where the Australian Navy buildings are situated, two blocks experienced two very different employment changes.  On the smaller of the sites, there was a loss of 583 employees while the bigger site increased by 187 workers.  </w:t>
      </w:r>
    </w:p>
    <w:p w14:paraId="3A121EF1" w14:textId="77777777" w:rsidR="009C11E0" w:rsidRPr="006D01B9" w:rsidRDefault="009C11E0" w:rsidP="00885E62">
      <w:pPr>
        <w:jc w:val="both"/>
      </w:pPr>
    </w:p>
    <w:p w14:paraId="4DC08533" w14:textId="095836AC" w:rsidR="001B20A9" w:rsidRPr="006D01B9" w:rsidRDefault="001B20A9" w:rsidP="001B20A9">
      <w:pPr>
        <w:jc w:val="both"/>
      </w:pPr>
    </w:p>
    <w:p w14:paraId="6DC2C6BF" w14:textId="416CCE98" w:rsidR="001B20A9" w:rsidRPr="006D01B9" w:rsidRDefault="009C11E0" w:rsidP="009C11E0">
      <w:pPr>
        <w:pStyle w:val="Heading3"/>
      </w:pPr>
      <w:r w:rsidRPr="006D01B9">
        <w:rPr>
          <w:noProof/>
          <w:color w:val="FF0000"/>
          <w:lang w:eastAsia="en-AU"/>
        </w:rPr>
        <w:drawing>
          <wp:inline distT="0" distB="0" distL="0" distR="0" wp14:anchorId="2E763774" wp14:editId="26883A34">
            <wp:extent cx="6060038" cy="56959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 Street Figure 6.jpg"/>
                    <pic:cNvPicPr/>
                  </pic:nvPicPr>
                  <pic:blipFill>
                    <a:blip r:embed="rId25">
                      <a:extLst>
                        <a:ext uri="{28A0092B-C50C-407E-A947-70E740481C1C}">
                          <a14:useLocalDpi xmlns:a14="http://schemas.microsoft.com/office/drawing/2010/main" val="0"/>
                        </a:ext>
                      </a:extLst>
                    </a:blip>
                    <a:stretch>
                      <a:fillRect/>
                    </a:stretch>
                  </pic:blipFill>
                  <pic:spPr>
                    <a:xfrm>
                      <a:off x="0" y="0"/>
                      <a:ext cx="6056162" cy="5692307"/>
                    </a:xfrm>
                    <a:prstGeom prst="rect">
                      <a:avLst/>
                    </a:prstGeom>
                  </pic:spPr>
                </pic:pic>
              </a:graphicData>
            </a:graphic>
          </wp:inline>
        </w:drawing>
      </w:r>
    </w:p>
    <w:p w14:paraId="644F89B1" w14:textId="063E82D3" w:rsidR="001B20A9" w:rsidRPr="006D01B9" w:rsidRDefault="009C11E0" w:rsidP="00E82AE6">
      <w:pPr>
        <w:pStyle w:val="Heading3"/>
      </w:pPr>
      <w:r w:rsidRPr="006D01B9">
        <w:rPr>
          <w:noProof/>
          <w:lang w:eastAsia="en-AU"/>
        </w:rPr>
        <mc:AlternateContent>
          <mc:Choice Requires="wps">
            <w:drawing>
              <wp:anchor distT="0" distB="0" distL="114300" distR="114300" simplePos="0" relativeHeight="251688960" behindDoc="0" locked="0" layoutInCell="1" allowOverlap="1" wp14:anchorId="37D88158" wp14:editId="6B42577E">
                <wp:simplePos x="0" y="0"/>
                <wp:positionH relativeFrom="column">
                  <wp:posOffset>6985</wp:posOffset>
                </wp:positionH>
                <wp:positionV relativeFrom="paragraph">
                  <wp:posOffset>38735</wp:posOffset>
                </wp:positionV>
                <wp:extent cx="3400425" cy="22987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870"/>
                        </a:xfrm>
                        <a:prstGeom prst="rect">
                          <a:avLst/>
                        </a:prstGeom>
                        <a:noFill/>
                        <a:ln w="9525">
                          <a:noFill/>
                          <a:miter lim="800000"/>
                          <a:headEnd/>
                          <a:tailEnd/>
                        </a:ln>
                      </wps:spPr>
                      <wps:txbx>
                        <w:txbxContent>
                          <w:p w14:paraId="383DCECD" w14:textId="77777777" w:rsidR="00FD51F0" w:rsidRPr="00A80F5A" w:rsidRDefault="00FD51F0" w:rsidP="006C31E4">
                            <w:pPr>
                              <w:rPr>
                                <w:sz w:val="18"/>
                                <w:szCs w:val="18"/>
                              </w:rPr>
                            </w:pPr>
                            <w:r w:rsidRPr="00A80F5A">
                              <w:rPr>
                                <w:sz w:val="18"/>
                                <w:szCs w:val="18"/>
                              </w:rPr>
                              <w:t xml:space="preserve">Figure </w:t>
                            </w:r>
                            <w:r>
                              <w:rPr>
                                <w:sz w:val="18"/>
                                <w:szCs w:val="18"/>
                              </w:rPr>
                              <w:t>6</w:t>
                            </w:r>
                            <w:r w:rsidRPr="00A80F5A">
                              <w:rPr>
                                <w:sz w:val="18"/>
                                <w:szCs w:val="18"/>
                              </w:rPr>
                              <w:t xml:space="preserve">. </w:t>
                            </w:r>
                            <w:r>
                              <w:rPr>
                                <w:sz w:val="18"/>
                                <w:szCs w:val="18"/>
                              </w:rPr>
                              <w:t>Total Employment Change by Block</w:t>
                            </w:r>
                            <w:r w:rsidRPr="00A80F5A">
                              <w:rPr>
                                <w:sz w:val="18"/>
                                <w:szCs w:val="18"/>
                              </w:rPr>
                              <w:t xml:space="preserve">, </w:t>
                            </w:r>
                            <w:r>
                              <w:rPr>
                                <w:sz w:val="18"/>
                                <w:szCs w:val="18"/>
                              </w:rPr>
                              <w:t xml:space="preserve">2007 to </w:t>
                            </w:r>
                            <w:r w:rsidRPr="00A80F5A">
                              <w:rPr>
                                <w:sz w:val="18"/>
                                <w:szCs w:val="18"/>
                              </w:rPr>
                              <w:t>20</w:t>
                            </w: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5pt;margin-top:3.05pt;width:267.75pt;height:18.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" filled="f" stroked="f">
                <v:textbox>
                  <w:txbxContent>
                    <w:p w14:paraId="383DCECD" w14:textId="77777777" w:rsidR="00FD51F0" w:rsidRPr="00A80F5A" w:rsidRDefault="00FD51F0" w:rsidP="006C31E4">
                      <w:pPr>
                        <w:rPr>
                          <w:sz w:val="18"/>
                          <w:szCs w:val="18"/>
                        </w:rPr>
                      </w:pPr>
                      <w:r w:rsidRPr="00A80F5A">
                        <w:rPr>
                          <w:sz w:val="18"/>
                          <w:szCs w:val="18"/>
                        </w:rPr>
                        <w:t xml:space="preserve">Figure </w:t>
                      </w:r>
                      <w:r>
                        <w:rPr>
                          <w:sz w:val="18"/>
                          <w:szCs w:val="18"/>
                        </w:rPr>
                        <w:t>6</w:t>
                      </w:r>
                      <w:r w:rsidRPr="00A80F5A">
                        <w:rPr>
                          <w:sz w:val="18"/>
                          <w:szCs w:val="18"/>
                        </w:rPr>
                        <w:t xml:space="preserve">. </w:t>
                      </w:r>
                      <w:r>
                        <w:rPr>
                          <w:sz w:val="18"/>
                          <w:szCs w:val="18"/>
                        </w:rPr>
                        <w:t>Total Employment Change by Block</w:t>
                      </w:r>
                      <w:r w:rsidRPr="00A80F5A">
                        <w:rPr>
                          <w:sz w:val="18"/>
                          <w:szCs w:val="18"/>
                        </w:rPr>
                        <w:t xml:space="preserve">, </w:t>
                      </w:r>
                      <w:r>
                        <w:rPr>
                          <w:sz w:val="18"/>
                          <w:szCs w:val="18"/>
                        </w:rPr>
                        <w:t xml:space="preserve">2007 to </w:t>
                      </w:r>
                      <w:r w:rsidRPr="00A80F5A">
                        <w:rPr>
                          <w:sz w:val="18"/>
                          <w:szCs w:val="18"/>
                        </w:rPr>
                        <w:t>20</w:t>
                      </w:r>
                      <w:r>
                        <w:rPr>
                          <w:sz w:val="18"/>
                          <w:szCs w:val="18"/>
                        </w:rPr>
                        <w:t>12</w:t>
                      </w:r>
                    </w:p>
                  </w:txbxContent>
                </v:textbox>
              </v:shape>
            </w:pict>
          </mc:Fallback>
        </mc:AlternateContent>
      </w:r>
    </w:p>
    <w:p w14:paraId="5A623253" w14:textId="120055C7" w:rsidR="001B20A9" w:rsidRPr="006D01B9" w:rsidRDefault="001B20A9" w:rsidP="00E82AE6">
      <w:pPr>
        <w:pStyle w:val="Heading3"/>
      </w:pPr>
      <w:r w:rsidRPr="006D01B9">
        <w:rPr>
          <w:noProof/>
          <w:lang w:eastAsia="en-AU"/>
        </w:rPr>
        <mc:AlternateContent>
          <mc:Choice Requires="wps">
            <w:drawing>
              <wp:anchor distT="0" distB="0" distL="114300" distR="114300" simplePos="0" relativeHeight="251684864" behindDoc="0" locked="0" layoutInCell="1" allowOverlap="1" wp14:anchorId="584D0CEE" wp14:editId="156FA477">
                <wp:simplePos x="0" y="0"/>
                <wp:positionH relativeFrom="column">
                  <wp:posOffset>35560</wp:posOffset>
                </wp:positionH>
                <wp:positionV relativeFrom="paragraph">
                  <wp:posOffset>5302885</wp:posOffset>
                </wp:positionV>
                <wp:extent cx="3400425" cy="22987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29870"/>
                        </a:xfrm>
                        <a:prstGeom prst="rect">
                          <a:avLst/>
                        </a:prstGeom>
                        <a:noFill/>
                        <a:ln w="9525">
                          <a:noFill/>
                          <a:miter lim="800000"/>
                          <a:headEnd/>
                          <a:tailEnd/>
                        </a:ln>
                      </wps:spPr>
                      <wps:txbx>
                        <w:txbxContent>
                          <w:p w14:paraId="455E4941" w14:textId="77777777" w:rsidR="00FD51F0" w:rsidRPr="00A80F5A" w:rsidRDefault="00FD51F0" w:rsidP="001B20A9">
                            <w:pPr>
                              <w:rPr>
                                <w:sz w:val="18"/>
                                <w:szCs w:val="18"/>
                              </w:rPr>
                            </w:pPr>
                            <w:r w:rsidRPr="00A80F5A">
                              <w:rPr>
                                <w:sz w:val="18"/>
                                <w:szCs w:val="18"/>
                              </w:rPr>
                              <w:t xml:space="preserve">Figure </w:t>
                            </w:r>
                            <w:r>
                              <w:rPr>
                                <w:sz w:val="18"/>
                                <w:szCs w:val="18"/>
                              </w:rPr>
                              <w:t>6</w:t>
                            </w:r>
                            <w:r w:rsidRPr="00A80F5A">
                              <w:rPr>
                                <w:sz w:val="18"/>
                                <w:szCs w:val="18"/>
                              </w:rPr>
                              <w:t xml:space="preserve">. </w:t>
                            </w:r>
                            <w:r>
                              <w:rPr>
                                <w:sz w:val="18"/>
                                <w:szCs w:val="18"/>
                              </w:rPr>
                              <w:t>Total Employment Change by Block</w:t>
                            </w:r>
                            <w:r w:rsidRPr="00A80F5A">
                              <w:rPr>
                                <w:sz w:val="18"/>
                                <w:szCs w:val="18"/>
                              </w:rPr>
                              <w:t xml:space="preserve">, </w:t>
                            </w:r>
                            <w:r>
                              <w:rPr>
                                <w:sz w:val="18"/>
                                <w:szCs w:val="18"/>
                              </w:rPr>
                              <w:t xml:space="preserve">2007 to </w:t>
                            </w:r>
                            <w:r w:rsidRPr="00A80F5A">
                              <w:rPr>
                                <w:sz w:val="18"/>
                                <w:szCs w:val="18"/>
                              </w:rPr>
                              <w:t>20</w:t>
                            </w: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pt;margin-top:417.55pt;width:267.75pt;height:1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" filled="f" stroked="f">
                <v:textbox>
                  <w:txbxContent>
                    <w:p w14:paraId="455E4941" w14:textId="77777777" w:rsidR="00FD51F0" w:rsidRPr="00A80F5A" w:rsidRDefault="00FD51F0" w:rsidP="001B20A9">
                      <w:pPr>
                        <w:rPr>
                          <w:sz w:val="18"/>
                          <w:szCs w:val="18"/>
                        </w:rPr>
                      </w:pPr>
                      <w:r w:rsidRPr="00A80F5A">
                        <w:rPr>
                          <w:sz w:val="18"/>
                          <w:szCs w:val="18"/>
                        </w:rPr>
                        <w:t xml:space="preserve">Figure </w:t>
                      </w:r>
                      <w:r>
                        <w:rPr>
                          <w:sz w:val="18"/>
                          <w:szCs w:val="18"/>
                        </w:rPr>
                        <w:t>6</w:t>
                      </w:r>
                      <w:r w:rsidRPr="00A80F5A">
                        <w:rPr>
                          <w:sz w:val="18"/>
                          <w:szCs w:val="18"/>
                        </w:rPr>
                        <w:t xml:space="preserve">. </w:t>
                      </w:r>
                      <w:r>
                        <w:rPr>
                          <w:sz w:val="18"/>
                          <w:szCs w:val="18"/>
                        </w:rPr>
                        <w:t>Total Employment Change by Block</w:t>
                      </w:r>
                      <w:r w:rsidRPr="00A80F5A">
                        <w:rPr>
                          <w:sz w:val="18"/>
                          <w:szCs w:val="18"/>
                        </w:rPr>
                        <w:t xml:space="preserve">, </w:t>
                      </w:r>
                      <w:r>
                        <w:rPr>
                          <w:sz w:val="18"/>
                          <w:szCs w:val="18"/>
                        </w:rPr>
                        <w:t xml:space="preserve">2007 to </w:t>
                      </w:r>
                      <w:r w:rsidRPr="00A80F5A">
                        <w:rPr>
                          <w:sz w:val="18"/>
                          <w:szCs w:val="18"/>
                        </w:rPr>
                        <w:t>20</w:t>
                      </w:r>
                      <w:r>
                        <w:rPr>
                          <w:sz w:val="18"/>
                          <w:szCs w:val="18"/>
                        </w:rPr>
                        <w:t>12</w:t>
                      </w:r>
                    </w:p>
                  </w:txbxContent>
                </v:textbox>
              </v:shape>
            </w:pict>
          </mc:Fallback>
        </mc:AlternateContent>
      </w:r>
    </w:p>
    <w:p w14:paraId="7E3A37D2" w14:textId="77777777" w:rsidR="001B20A9" w:rsidRPr="006D01B9" w:rsidRDefault="001B20A9" w:rsidP="00E82AE6">
      <w:pPr>
        <w:pStyle w:val="Heading3"/>
      </w:pPr>
    </w:p>
    <w:p w14:paraId="0C4C64BB" w14:textId="77777777" w:rsidR="001B20A9" w:rsidRPr="006D01B9" w:rsidRDefault="001B20A9" w:rsidP="00E82AE6">
      <w:pPr>
        <w:pStyle w:val="Heading3"/>
      </w:pPr>
    </w:p>
    <w:p w14:paraId="69C11127" w14:textId="77777777" w:rsidR="001B20A9" w:rsidRDefault="001B20A9" w:rsidP="00E82AE6">
      <w:pPr>
        <w:pStyle w:val="Heading3"/>
      </w:pPr>
    </w:p>
    <w:p w14:paraId="7D55E787" w14:textId="77777777" w:rsidR="001D774C" w:rsidRDefault="001D774C" w:rsidP="001D774C">
      <w:pPr>
        <w:pStyle w:val="BodyText"/>
      </w:pPr>
    </w:p>
    <w:p w14:paraId="63A01981" w14:textId="77777777" w:rsidR="001D774C" w:rsidRPr="001D774C" w:rsidRDefault="001D774C" w:rsidP="001D774C">
      <w:pPr>
        <w:pStyle w:val="BodyText"/>
      </w:pPr>
    </w:p>
    <w:p w14:paraId="0E6177AB" w14:textId="481268C7" w:rsidR="00270D8D" w:rsidRPr="006D01B9" w:rsidRDefault="00270D8D" w:rsidP="00E82AE6">
      <w:pPr>
        <w:pStyle w:val="Heading3"/>
      </w:pPr>
      <w:r w:rsidRPr="006D01B9">
        <w:lastRenderedPageBreak/>
        <w:t>Floor Area</w:t>
      </w:r>
    </w:p>
    <w:p w14:paraId="69DA3930" w14:textId="77777777" w:rsidR="00E82AE6" w:rsidRPr="006D01B9" w:rsidRDefault="00E82AE6" w:rsidP="00270D8D">
      <w:pPr>
        <w:jc w:val="both"/>
      </w:pPr>
    </w:p>
    <w:p w14:paraId="766DA880" w14:textId="571DEF69" w:rsidR="009C11E0" w:rsidRPr="006D01B9" w:rsidRDefault="009C11E0" w:rsidP="009C11E0">
      <w:pPr>
        <w:jc w:val="both"/>
      </w:pPr>
      <w:r w:rsidRPr="006D01B9">
        <w:t xml:space="preserve">The 2012 FES measured over 2.24 million square metres of internal floor space in the Macleay Street </w:t>
      </w:r>
      <w:r w:rsidRPr="006D01B9">
        <w:rPr>
          <w:lang w:val="en"/>
        </w:rPr>
        <w:t xml:space="preserve">and Woolloomooloo </w:t>
      </w:r>
      <w:r w:rsidRPr="006D01B9">
        <w:t xml:space="preserve">Village.  Additionally, data was collected on </w:t>
      </w:r>
      <w:r w:rsidR="00AA438A" w:rsidRPr="006D01B9">
        <w:t>708,444</w:t>
      </w:r>
      <w:r w:rsidRPr="006D01B9">
        <w:t xml:space="preserve"> square metres of external space, including parks, car parks, terraces and balconies.  The measurements for the floor space uses were collected by creating spatial entities for each non-contiguous space, and attributing relevant attribute data such as employment numbers, capacity and vacancy to each.  Every individual space is held in a Geographic Information System (GIS) database, and is related to the business that uses it.  The GIS calculates the areas automatically, and allows 2-D and 3-D rendering of the data.</w:t>
      </w:r>
    </w:p>
    <w:p w14:paraId="19246AF2" w14:textId="77777777" w:rsidR="009C11E0" w:rsidRPr="006D01B9" w:rsidRDefault="009C11E0" w:rsidP="009C11E0">
      <w:pPr>
        <w:jc w:val="both"/>
      </w:pPr>
    </w:p>
    <w:p w14:paraId="79C71C33" w14:textId="77777777" w:rsidR="009C11E0" w:rsidRPr="006D01B9" w:rsidRDefault="009C11E0" w:rsidP="009C11E0">
      <w:pPr>
        <w:jc w:val="both"/>
      </w:pPr>
      <w:r w:rsidRPr="006D01B9">
        <w:t xml:space="preserve">In terms of internal business floor area, the </w:t>
      </w:r>
      <w:r w:rsidRPr="006D01B9">
        <w:rPr>
          <w:i/>
        </w:rPr>
        <w:t>Government</w:t>
      </w:r>
      <w:r w:rsidRPr="006D01B9">
        <w:t xml:space="preserve"> sector occupies the largest amount of floor space in the Village, with 209,467m².  This sector and the </w:t>
      </w:r>
      <w:r w:rsidRPr="006D01B9">
        <w:rPr>
          <w:i/>
        </w:rPr>
        <w:t xml:space="preserve">Tourist, Cultural and Leisure </w:t>
      </w:r>
      <w:r w:rsidRPr="006D01B9">
        <w:t>sector, at 207,105m², are over 170,000m² more than the next largest floor space area.</w:t>
      </w:r>
    </w:p>
    <w:p w14:paraId="5A64E7E8" w14:textId="77777777" w:rsidR="009C11E0" w:rsidRPr="006D01B9" w:rsidRDefault="009C11E0" w:rsidP="009C11E0">
      <w:pPr>
        <w:jc w:val="both"/>
      </w:pPr>
    </w:p>
    <w:p w14:paraId="6691C796" w14:textId="2CCA7147" w:rsidR="009C11E0" w:rsidRPr="006D01B9" w:rsidRDefault="009C11E0" w:rsidP="009C11E0">
      <w:pPr>
        <w:jc w:val="both"/>
      </w:pPr>
      <w:r w:rsidRPr="006D01B9">
        <w:t xml:space="preserve">The </w:t>
      </w:r>
      <w:r w:rsidRPr="006D01B9">
        <w:rPr>
          <w:i/>
        </w:rPr>
        <w:t xml:space="preserve">Government </w:t>
      </w:r>
      <w:r w:rsidRPr="006D01B9">
        <w:t xml:space="preserve">sector had the highest increase in floor area used, with an additional 20,758m² (an increase of 11%), whilst the </w:t>
      </w:r>
      <w:r w:rsidRPr="006D01B9">
        <w:rPr>
          <w:i/>
        </w:rPr>
        <w:t xml:space="preserve">Manufacturing </w:t>
      </w:r>
      <w:r w:rsidRPr="006D01B9">
        <w:t xml:space="preserve">sector had the greatest decline in floor area, with a loss of 20,114m² (100% decline), which was due to the loss of the only manufacturing business in the Village.  Four industry’s floor space areas decreased by more than half and a further five by a quarter.  Between the two Surveys, business floor space across all sectors fell by 32,425m² </w:t>
      </w:r>
    </w:p>
    <w:p w14:paraId="6C219868" w14:textId="77777777" w:rsidR="009C11E0" w:rsidRPr="006D01B9" w:rsidRDefault="009C11E0" w:rsidP="009C11E0">
      <w:pPr>
        <w:jc w:val="both"/>
      </w:pPr>
    </w:p>
    <w:p w14:paraId="01A2B776" w14:textId="27806EB6" w:rsidR="009C11E0" w:rsidRPr="006D01B9" w:rsidRDefault="009C11E0" w:rsidP="009C11E0">
      <w:pPr>
        <w:jc w:val="both"/>
      </w:pPr>
      <w:r w:rsidRPr="006D01B9">
        <w:t xml:space="preserve">The amount </w:t>
      </w:r>
      <w:r w:rsidR="001D2C94" w:rsidRPr="006D01B9">
        <w:t>of Private</w:t>
      </w:r>
      <w:r w:rsidR="00556B0C" w:rsidRPr="006D01B9">
        <w:rPr>
          <w:i/>
        </w:rPr>
        <w:t xml:space="preserve"> Household</w:t>
      </w:r>
      <w:r w:rsidR="00556B0C" w:rsidRPr="006D01B9">
        <w:t xml:space="preserve"> </w:t>
      </w:r>
      <w:r w:rsidRPr="006D01B9">
        <w:t xml:space="preserve">floor area increased by 23,287m² between 2007 and 2012.  There was a net increase of 246 dwellings during this period.  As of 2012, there is approximately 1.35 million square metres of floor area in the </w:t>
      </w:r>
      <w:r w:rsidR="00556B0C" w:rsidRPr="006D01B9">
        <w:rPr>
          <w:i/>
        </w:rPr>
        <w:t>Private Household</w:t>
      </w:r>
      <w:r w:rsidRPr="006D01B9">
        <w:t xml:space="preserve"> sector, which is the largest</w:t>
      </w:r>
      <w:r w:rsidR="00556B0C" w:rsidRPr="006D01B9">
        <w:t xml:space="preserve"> space devoted to residential </w:t>
      </w:r>
      <w:r w:rsidR="001D2C94" w:rsidRPr="006D01B9">
        <w:t>use of</w:t>
      </w:r>
      <w:r w:rsidRPr="006D01B9">
        <w:t xml:space="preserve"> all the Villages in the LGA.</w:t>
      </w:r>
    </w:p>
    <w:p w14:paraId="25278FDF" w14:textId="77777777" w:rsidR="009C11E0" w:rsidRPr="006D01B9" w:rsidRDefault="009C11E0" w:rsidP="009C11E0">
      <w:pPr>
        <w:jc w:val="both"/>
      </w:pPr>
    </w:p>
    <w:p w14:paraId="67E620E5" w14:textId="5265CCFC" w:rsidR="009C11E0" w:rsidRPr="006D01B9" w:rsidRDefault="00F36C98" w:rsidP="00E61458">
      <w:pPr>
        <w:pStyle w:val="BodyText"/>
        <w:jc w:val="both"/>
      </w:pPr>
      <w:r w:rsidRPr="006D01B9">
        <w:t xml:space="preserve">At the time of the Survey, approximately 88,321m² of internal floor area was vacant or under redevelopment, comprising 3.9% of all internal floor space, this is up from 3.7% in 2007.  </w:t>
      </w:r>
    </w:p>
    <w:p w14:paraId="16E7CBC6" w14:textId="77777777" w:rsidR="00E82AE6" w:rsidRPr="006D01B9" w:rsidRDefault="00E82AE6" w:rsidP="00E61458">
      <w:pPr>
        <w:pStyle w:val="BodyText"/>
        <w:jc w:val="both"/>
      </w:pPr>
    </w:p>
    <w:p w14:paraId="55812632" w14:textId="77777777" w:rsidR="00E82AE6" w:rsidRPr="006D01B9" w:rsidRDefault="00E82AE6" w:rsidP="00E61458">
      <w:pPr>
        <w:pStyle w:val="BodyText"/>
        <w:jc w:val="both"/>
      </w:pPr>
    </w:p>
    <w:p w14:paraId="56A34001" w14:textId="4FDB3929" w:rsidR="00E82AE6" w:rsidRPr="006D01B9" w:rsidRDefault="00E82AE6">
      <w:r w:rsidRPr="006D01B9">
        <w:br w:type="page"/>
      </w:r>
    </w:p>
    <w:p w14:paraId="104803F1" w14:textId="77777777" w:rsidR="00E82AE6" w:rsidRPr="006D01B9" w:rsidRDefault="00E82AE6">
      <w:pPr>
        <w:sectPr w:rsidR="00E82AE6" w:rsidRPr="006D01B9" w:rsidSect="00D81D7E">
          <w:pgSz w:w="11906" w:h="16838" w:code="9"/>
          <w:pgMar w:top="1588" w:right="1134" w:bottom="1134" w:left="1418" w:header="680" w:footer="567" w:gutter="0"/>
          <w:cols w:space="708"/>
          <w:docGrid w:linePitch="360"/>
        </w:sectPr>
      </w:pPr>
    </w:p>
    <w:tbl>
      <w:tblPr>
        <w:tblW w:w="11916" w:type="dxa"/>
        <w:jc w:val="center"/>
        <w:tblInd w:w="93" w:type="dxa"/>
        <w:tblLook w:val="04A0" w:firstRow="1" w:lastRow="0" w:firstColumn="1" w:lastColumn="0" w:noHBand="0" w:noVBand="1"/>
      </w:tblPr>
      <w:tblGrid>
        <w:gridCol w:w="3588"/>
        <w:gridCol w:w="1388"/>
        <w:gridCol w:w="1388"/>
        <w:gridCol w:w="1388"/>
        <w:gridCol w:w="1388"/>
        <w:gridCol w:w="1388"/>
        <w:gridCol w:w="1388"/>
      </w:tblGrid>
      <w:tr w:rsidR="009C11E0" w:rsidRPr="006D01B9" w14:paraId="7527B5B1" w14:textId="77777777" w:rsidTr="009C11E0">
        <w:trPr>
          <w:trHeight w:val="257"/>
          <w:jc w:val="center"/>
        </w:trPr>
        <w:tc>
          <w:tcPr>
            <w:tcW w:w="11915" w:type="dxa"/>
            <w:gridSpan w:val="7"/>
            <w:tcBorders>
              <w:top w:val="nil"/>
              <w:left w:val="nil"/>
              <w:bottom w:val="single" w:sz="4" w:space="0" w:color="151628"/>
            </w:tcBorders>
            <w:shd w:val="clear" w:color="auto" w:fill="auto"/>
            <w:noWrap/>
            <w:vAlign w:val="center"/>
            <w:hideMark/>
          </w:tcPr>
          <w:p w14:paraId="77FB0CD1" w14:textId="77777777" w:rsidR="009C11E0" w:rsidRPr="006D01B9" w:rsidRDefault="009C11E0" w:rsidP="009C11E0">
            <w:pPr>
              <w:rPr>
                <w:rFonts w:eastAsia="Times New Roman" w:cs="Arial"/>
                <w:b/>
                <w:bCs/>
                <w:szCs w:val="21"/>
                <w:lang w:eastAsia="en-AU"/>
              </w:rPr>
            </w:pPr>
            <w:r w:rsidRPr="006D01B9">
              <w:rPr>
                <w:rFonts w:eastAsia="Times New Roman" w:cs="Arial"/>
                <w:b/>
                <w:bCs/>
                <w:szCs w:val="21"/>
                <w:lang w:eastAsia="en-AU"/>
              </w:rPr>
              <w:lastRenderedPageBreak/>
              <w:t>Table 6.  Internal Floor Area By City-Based Industry Sectors, Macleay Street and Woolloomooloo Village, 2007-2012</w:t>
            </w:r>
          </w:p>
        </w:tc>
      </w:tr>
      <w:tr w:rsidR="009C11E0" w:rsidRPr="006D01B9" w14:paraId="3A6BD91E" w14:textId="77777777" w:rsidTr="009C11E0">
        <w:trPr>
          <w:trHeight w:val="771"/>
          <w:jc w:val="center"/>
        </w:trPr>
        <w:tc>
          <w:tcPr>
            <w:tcW w:w="3588" w:type="dxa"/>
            <w:tcBorders>
              <w:top w:val="nil"/>
              <w:left w:val="single" w:sz="4" w:space="0" w:color="151628"/>
              <w:bottom w:val="single" w:sz="4" w:space="0" w:color="151628"/>
              <w:right w:val="single" w:sz="4" w:space="0" w:color="151628"/>
            </w:tcBorders>
            <w:shd w:val="clear" w:color="000000" w:fill="152128"/>
            <w:vAlign w:val="center"/>
            <w:hideMark/>
          </w:tcPr>
          <w:p w14:paraId="0F724C9A" w14:textId="77777777" w:rsidR="009C11E0" w:rsidRPr="006D01B9" w:rsidRDefault="009C11E0" w:rsidP="009C11E0">
            <w:pPr>
              <w:rPr>
                <w:rFonts w:eastAsia="Times New Roman" w:cs="Arial"/>
                <w:b/>
                <w:bCs/>
                <w:color w:val="FFFFFF"/>
                <w:sz w:val="20"/>
                <w:szCs w:val="20"/>
                <w:lang w:eastAsia="en-AU"/>
              </w:rPr>
            </w:pPr>
            <w:r w:rsidRPr="006D01B9">
              <w:rPr>
                <w:rFonts w:eastAsia="Times New Roman" w:cs="Arial"/>
                <w:b/>
                <w:bCs/>
                <w:color w:val="FFFFFF"/>
                <w:sz w:val="20"/>
                <w:szCs w:val="20"/>
                <w:lang w:eastAsia="en-AU"/>
              </w:rPr>
              <w:t>City-Based Industry Sector</w:t>
            </w:r>
          </w:p>
        </w:tc>
        <w:tc>
          <w:tcPr>
            <w:tcW w:w="1388" w:type="dxa"/>
            <w:tcBorders>
              <w:top w:val="nil"/>
              <w:left w:val="nil"/>
              <w:bottom w:val="single" w:sz="4" w:space="0" w:color="151628"/>
              <w:right w:val="single" w:sz="4" w:space="0" w:color="151628"/>
            </w:tcBorders>
            <w:shd w:val="clear" w:color="000000" w:fill="152128"/>
            <w:vAlign w:val="center"/>
            <w:hideMark/>
          </w:tcPr>
          <w:p w14:paraId="2EF168D1"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r w:rsidRPr="006D01B9">
              <w:rPr>
                <w:rFonts w:eastAsia="Times New Roman" w:cs="Arial"/>
                <w:b/>
                <w:bCs/>
                <w:color w:val="FFFFFF"/>
                <w:sz w:val="20"/>
                <w:szCs w:val="20"/>
                <w:lang w:eastAsia="en-AU"/>
              </w:rPr>
              <w:br/>
              <w:t>m²</w:t>
            </w:r>
          </w:p>
        </w:tc>
        <w:tc>
          <w:tcPr>
            <w:tcW w:w="1388" w:type="dxa"/>
            <w:tcBorders>
              <w:top w:val="nil"/>
              <w:left w:val="nil"/>
              <w:bottom w:val="single" w:sz="4" w:space="0" w:color="151628"/>
              <w:right w:val="single" w:sz="4" w:space="0" w:color="151628"/>
            </w:tcBorders>
            <w:shd w:val="clear" w:color="000000" w:fill="152128"/>
            <w:vAlign w:val="center"/>
            <w:hideMark/>
          </w:tcPr>
          <w:p w14:paraId="7E4EEE97"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2007 Floor Space</w:t>
            </w:r>
          </w:p>
        </w:tc>
        <w:tc>
          <w:tcPr>
            <w:tcW w:w="1388" w:type="dxa"/>
            <w:tcBorders>
              <w:top w:val="nil"/>
              <w:left w:val="nil"/>
              <w:bottom w:val="single" w:sz="4" w:space="0" w:color="151628"/>
              <w:right w:val="single" w:sz="4" w:space="0" w:color="151628"/>
            </w:tcBorders>
            <w:shd w:val="clear" w:color="000000" w:fill="152128"/>
            <w:vAlign w:val="center"/>
            <w:hideMark/>
          </w:tcPr>
          <w:p w14:paraId="352420CD"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r w:rsidRPr="006D01B9">
              <w:rPr>
                <w:rFonts w:eastAsia="Times New Roman" w:cs="Arial"/>
                <w:b/>
                <w:bCs/>
                <w:color w:val="FFFFFF"/>
                <w:sz w:val="20"/>
                <w:szCs w:val="20"/>
                <w:lang w:eastAsia="en-AU"/>
              </w:rPr>
              <w:br/>
              <w:t>m²</w:t>
            </w:r>
          </w:p>
        </w:tc>
        <w:tc>
          <w:tcPr>
            <w:tcW w:w="1388" w:type="dxa"/>
            <w:tcBorders>
              <w:top w:val="nil"/>
              <w:left w:val="nil"/>
              <w:bottom w:val="single" w:sz="4" w:space="0" w:color="151628"/>
              <w:right w:val="single" w:sz="4" w:space="0" w:color="151628"/>
            </w:tcBorders>
            <w:shd w:val="clear" w:color="000000" w:fill="152128"/>
            <w:vAlign w:val="center"/>
            <w:hideMark/>
          </w:tcPr>
          <w:p w14:paraId="460B1B62"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of 2012 Floor Space</w:t>
            </w:r>
          </w:p>
        </w:tc>
        <w:tc>
          <w:tcPr>
            <w:tcW w:w="1388" w:type="dxa"/>
            <w:tcBorders>
              <w:top w:val="nil"/>
              <w:left w:val="nil"/>
              <w:bottom w:val="single" w:sz="4" w:space="0" w:color="151628"/>
              <w:right w:val="single" w:sz="4" w:space="0" w:color="151628"/>
            </w:tcBorders>
            <w:shd w:val="clear" w:color="000000" w:fill="152128"/>
            <w:vAlign w:val="center"/>
            <w:hideMark/>
          </w:tcPr>
          <w:p w14:paraId="3326604F"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Change</w:t>
            </w:r>
            <w:r w:rsidRPr="006D01B9">
              <w:rPr>
                <w:rFonts w:eastAsia="Times New Roman" w:cs="Arial"/>
                <w:b/>
                <w:bCs/>
                <w:color w:val="FFFFFF"/>
                <w:sz w:val="20"/>
                <w:szCs w:val="20"/>
                <w:lang w:eastAsia="en-AU"/>
              </w:rPr>
              <w:br/>
              <w:t>2007-2012</w:t>
            </w:r>
          </w:p>
        </w:tc>
        <w:tc>
          <w:tcPr>
            <w:tcW w:w="1388" w:type="dxa"/>
            <w:tcBorders>
              <w:top w:val="nil"/>
              <w:left w:val="nil"/>
              <w:bottom w:val="single" w:sz="4" w:space="0" w:color="151628"/>
              <w:right w:val="single" w:sz="4" w:space="0" w:color="151628"/>
            </w:tcBorders>
            <w:shd w:val="clear" w:color="000000" w:fill="152128"/>
            <w:vAlign w:val="center"/>
            <w:hideMark/>
          </w:tcPr>
          <w:p w14:paraId="62498B24" w14:textId="77777777" w:rsidR="009C11E0" w:rsidRPr="006D01B9" w:rsidRDefault="009C11E0" w:rsidP="009C11E0">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Change 2007-2012</w:t>
            </w:r>
          </w:p>
        </w:tc>
      </w:tr>
      <w:tr w:rsidR="009C11E0" w:rsidRPr="006D01B9" w14:paraId="1B7855D5"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56752319"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Community</w:t>
            </w:r>
          </w:p>
        </w:tc>
        <w:tc>
          <w:tcPr>
            <w:tcW w:w="1388" w:type="dxa"/>
            <w:tcBorders>
              <w:top w:val="nil"/>
              <w:left w:val="nil"/>
              <w:bottom w:val="single" w:sz="4" w:space="0" w:color="151628"/>
              <w:right w:val="single" w:sz="4" w:space="0" w:color="151628"/>
            </w:tcBorders>
            <w:shd w:val="clear" w:color="auto" w:fill="auto"/>
            <w:noWrap/>
            <w:vAlign w:val="center"/>
            <w:hideMark/>
          </w:tcPr>
          <w:p w14:paraId="66D04FB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19,146</w:t>
            </w:r>
          </w:p>
        </w:tc>
        <w:tc>
          <w:tcPr>
            <w:tcW w:w="1388" w:type="dxa"/>
            <w:tcBorders>
              <w:top w:val="nil"/>
              <w:left w:val="nil"/>
              <w:bottom w:val="single" w:sz="4" w:space="0" w:color="151628"/>
              <w:right w:val="single" w:sz="4" w:space="0" w:color="151628"/>
            </w:tcBorders>
            <w:shd w:val="clear" w:color="auto" w:fill="auto"/>
            <w:noWrap/>
            <w:vAlign w:val="center"/>
            <w:hideMark/>
          </w:tcPr>
          <w:p w14:paraId="608E42C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2.9%</w:t>
            </w:r>
          </w:p>
        </w:tc>
        <w:tc>
          <w:tcPr>
            <w:tcW w:w="1388" w:type="dxa"/>
            <w:tcBorders>
              <w:top w:val="nil"/>
              <w:left w:val="nil"/>
              <w:bottom w:val="single" w:sz="4" w:space="0" w:color="151628"/>
              <w:right w:val="single" w:sz="4" w:space="0" w:color="151628"/>
            </w:tcBorders>
            <w:shd w:val="clear" w:color="auto" w:fill="auto"/>
            <w:noWrap/>
            <w:vAlign w:val="center"/>
            <w:hideMark/>
          </w:tcPr>
          <w:p w14:paraId="4CA54B8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16,231</w:t>
            </w:r>
          </w:p>
        </w:tc>
        <w:tc>
          <w:tcPr>
            <w:tcW w:w="1388" w:type="dxa"/>
            <w:tcBorders>
              <w:top w:val="nil"/>
              <w:left w:val="nil"/>
              <w:bottom w:val="single" w:sz="4" w:space="0" w:color="151628"/>
              <w:right w:val="single" w:sz="4" w:space="0" w:color="151628"/>
            </w:tcBorders>
            <w:shd w:val="clear" w:color="auto" w:fill="auto"/>
            <w:noWrap/>
            <w:vAlign w:val="center"/>
            <w:hideMark/>
          </w:tcPr>
          <w:p w14:paraId="7C4E3A9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2.5%</w:t>
            </w:r>
          </w:p>
        </w:tc>
        <w:tc>
          <w:tcPr>
            <w:tcW w:w="1388" w:type="dxa"/>
            <w:tcBorders>
              <w:top w:val="nil"/>
              <w:left w:val="nil"/>
              <w:bottom w:val="single" w:sz="4" w:space="0" w:color="151628"/>
              <w:right w:val="single" w:sz="4" w:space="0" w:color="151628"/>
            </w:tcBorders>
            <w:shd w:val="clear" w:color="auto" w:fill="auto"/>
            <w:noWrap/>
            <w:vAlign w:val="center"/>
            <w:hideMark/>
          </w:tcPr>
          <w:p w14:paraId="602AFC4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-2,915</w:t>
            </w:r>
          </w:p>
        </w:tc>
        <w:tc>
          <w:tcPr>
            <w:tcW w:w="1388" w:type="dxa"/>
            <w:tcBorders>
              <w:top w:val="nil"/>
              <w:left w:val="nil"/>
              <w:bottom w:val="single" w:sz="4" w:space="0" w:color="151628"/>
              <w:right w:val="single" w:sz="4" w:space="0" w:color="151628"/>
            </w:tcBorders>
            <w:shd w:val="clear" w:color="auto" w:fill="auto"/>
            <w:noWrap/>
            <w:vAlign w:val="center"/>
            <w:hideMark/>
          </w:tcPr>
          <w:p w14:paraId="6C1C79C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-15.2%</w:t>
            </w:r>
          </w:p>
        </w:tc>
      </w:tr>
      <w:tr w:rsidR="009C11E0" w:rsidRPr="006D01B9" w14:paraId="019D7F5D"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728188FE"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Creative Industries</w:t>
            </w:r>
          </w:p>
        </w:tc>
        <w:tc>
          <w:tcPr>
            <w:tcW w:w="1388" w:type="dxa"/>
            <w:tcBorders>
              <w:top w:val="nil"/>
              <w:left w:val="nil"/>
              <w:bottom w:val="single" w:sz="4" w:space="0" w:color="151628"/>
              <w:right w:val="single" w:sz="4" w:space="0" w:color="151628"/>
            </w:tcBorders>
            <w:shd w:val="clear" w:color="auto" w:fill="auto"/>
            <w:noWrap/>
            <w:vAlign w:val="center"/>
            <w:hideMark/>
          </w:tcPr>
          <w:p w14:paraId="6E71767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39,274</w:t>
            </w:r>
          </w:p>
        </w:tc>
        <w:tc>
          <w:tcPr>
            <w:tcW w:w="1388" w:type="dxa"/>
            <w:tcBorders>
              <w:top w:val="nil"/>
              <w:left w:val="nil"/>
              <w:bottom w:val="single" w:sz="4" w:space="0" w:color="151628"/>
              <w:right w:val="single" w:sz="4" w:space="0" w:color="151628"/>
            </w:tcBorders>
            <w:shd w:val="clear" w:color="auto" w:fill="auto"/>
            <w:noWrap/>
            <w:vAlign w:val="center"/>
            <w:hideMark/>
          </w:tcPr>
          <w:p w14:paraId="11DA157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5.9%</w:t>
            </w:r>
          </w:p>
        </w:tc>
        <w:tc>
          <w:tcPr>
            <w:tcW w:w="1388" w:type="dxa"/>
            <w:tcBorders>
              <w:top w:val="nil"/>
              <w:left w:val="nil"/>
              <w:bottom w:val="single" w:sz="4" w:space="0" w:color="151628"/>
              <w:right w:val="single" w:sz="4" w:space="0" w:color="151628"/>
            </w:tcBorders>
            <w:shd w:val="clear" w:color="auto" w:fill="auto"/>
            <w:noWrap/>
            <w:vAlign w:val="center"/>
            <w:hideMark/>
          </w:tcPr>
          <w:p w14:paraId="76770BB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28,786</w:t>
            </w:r>
          </w:p>
        </w:tc>
        <w:tc>
          <w:tcPr>
            <w:tcW w:w="1388" w:type="dxa"/>
            <w:tcBorders>
              <w:top w:val="nil"/>
              <w:left w:val="nil"/>
              <w:bottom w:val="single" w:sz="4" w:space="0" w:color="151628"/>
              <w:right w:val="single" w:sz="4" w:space="0" w:color="151628"/>
            </w:tcBorders>
            <w:shd w:val="clear" w:color="auto" w:fill="auto"/>
            <w:noWrap/>
            <w:vAlign w:val="center"/>
            <w:hideMark/>
          </w:tcPr>
          <w:p w14:paraId="5008506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4.5%</w:t>
            </w:r>
          </w:p>
        </w:tc>
        <w:tc>
          <w:tcPr>
            <w:tcW w:w="1388" w:type="dxa"/>
            <w:tcBorders>
              <w:top w:val="nil"/>
              <w:left w:val="nil"/>
              <w:bottom w:val="single" w:sz="4" w:space="0" w:color="151628"/>
              <w:right w:val="single" w:sz="4" w:space="0" w:color="151628"/>
            </w:tcBorders>
            <w:shd w:val="clear" w:color="auto" w:fill="auto"/>
            <w:noWrap/>
            <w:vAlign w:val="center"/>
            <w:hideMark/>
          </w:tcPr>
          <w:p w14:paraId="6A00733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-10,489</w:t>
            </w:r>
          </w:p>
        </w:tc>
        <w:tc>
          <w:tcPr>
            <w:tcW w:w="1388" w:type="dxa"/>
            <w:tcBorders>
              <w:top w:val="nil"/>
              <w:left w:val="nil"/>
              <w:bottom w:val="single" w:sz="4" w:space="0" w:color="151628"/>
              <w:right w:val="single" w:sz="4" w:space="0" w:color="151628"/>
            </w:tcBorders>
            <w:shd w:val="clear" w:color="auto" w:fill="auto"/>
            <w:noWrap/>
            <w:vAlign w:val="center"/>
            <w:hideMark/>
          </w:tcPr>
          <w:p w14:paraId="2E5157A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-26.7%</w:t>
            </w:r>
          </w:p>
        </w:tc>
      </w:tr>
      <w:tr w:rsidR="009C11E0" w:rsidRPr="006D01B9" w14:paraId="1BA64A3B"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122BBB66"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Finance and Financial Services</w:t>
            </w:r>
          </w:p>
        </w:tc>
        <w:tc>
          <w:tcPr>
            <w:tcW w:w="1388" w:type="dxa"/>
            <w:tcBorders>
              <w:top w:val="nil"/>
              <w:left w:val="nil"/>
              <w:bottom w:val="single" w:sz="4" w:space="0" w:color="151628"/>
              <w:right w:val="single" w:sz="4" w:space="0" w:color="151628"/>
            </w:tcBorders>
            <w:shd w:val="clear" w:color="auto" w:fill="auto"/>
            <w:noWrap/>
            <w:vAlign w:val="center"/>
            <w:hideMark/>
          </w:tcPr>
          <w:p w14:paraId="32C0FCC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7,475</w:t>
            </w:r>
          </w:p>
        </w:tc>
        <w:tc>
          <w:tcPr>
            <w:tcW w:w="1388" w:type="dxa"/>
            <w:tcBorders>
              <w:top w:val="nil"/>
              <w:left w:val="nil"/>
              <w:bottom w:val="single" w:sz="4" w:space="0" w:color="151628"/>
              <w:right w:val="single" w:sz="4" w:space="0" w:color="151628"/>
            </w:tcBorders>
            <w:shd w:val="clear" w:color="auto" w:fill="auto"/>
            <w:noWrap/>
            <w:vAlign w:val="center"/>
            <w:hideMark/>
          </w:tcPr>
          <w:p w14:paraId="30ADBFD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1.1%</w:t>
            </w:r>
          </w:p>
        </w:tc>
        <w:tc>
          <w:tcPr>
            <w:tcW w:w="1388" w:type="dxa"/>
            <w:tcBorders>
              <w:top w:val="nil"/>
              <w:left w:val="nil"/>
              <w:bottom w:val="single" w:sz="4" w:space="0" w:color="151628"/>
              <w:right w:val="single" w:sz="4" w:space="0" w:color="151628"/>
            </w:tcBorders>
            <w:shd w:val="clear" w:color="auto" w:fill="auto"/>
            <w:noWrap/>
            <w:vAlign w:val="center"/>
            <w:hideMark/>
          </w:tcPr>
          <w:p w14:paraId="14A541A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5,085</w:t>
            </w:r>
          </w:p>
        </w:tc>
        <w:tc>
          <w:tcPr>
            <w:tcW w:w="1388" w:type="dxa"/>
            <w:tcBorders>
              <w:top w:val="nil"/>
              <w:left w:val="nil"/>
              <w:bottom w:val="single" w:sz="4" w:space="0" w:color="151628"/>
              <w:right w:val="single" w:sz="4" w:space="0" w:color="151628"/>
            </w:tcBorders>
            <w:shd w:val="clear" w:color="auto" w:fill="auto"/>
            <w:noWrap/>
            <w:vAlign w:val="center"/>
            <w:hideMark/>
          </w:tcPr>
          <w:p w14:paraId="22D4A21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0.8%</w:t>
            </w:r>
          </w:p>
        </w:tc>
        <w:tc>
          <w:tcPr>
            <w:tcW w:w="1388" w:type="dxa"/>
            <w:tcBorders>
              <w:top w:val="nil"/>
              <w:left w:val="nil"/>
              <w:bottom w:val="single" w:sz="4" w:space="0" w:color="151628"/>
              <w:right w:val="single" w:sz="4" w:space="0" w:color="151628"/>
            </w:tcBorders>
            <w:shd w:val="clear" w:color="auto" w:fill="auto"/>
            <w:noWrap/>
            <w:vAlign w:val="center"/>
            <w:hideMark/>
          </w:tcPr>
          <w:p w14:paraId="525BE6B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-2,390</w:t>
            </w:r>
          </w:p>
        </w:tc>
        <w:tc>
          <w:tcPr>
            <w:tcW w:w="1388" w:type="dxa"/>
            <w:tcBorders>
              <w:top w:val="nil"/>
              <w:left w:val="nil"/>
              <w:bottom w:val="single" w:sz="4" w:space="0" w:color="151628"/>
              <w:right w:val="single" w:sz="4" w:space="0" w:color="151628"/>
            </w:tcBorders>
            <w:shd w:val="clear" w:color="auto" w:fill="auto"/>
            <w:noWrap/>
            <w:vAlign w:val="center"/>
            <w:hideMark/>
          </w:tcPr>
          <w:p w14:paraId="2AAF218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-32.0%</w:t>
            </w:r>
          </w:p>
        </w:tc>
      </w:tr>
      <w:tr w:rsidR="009C11E0" w:rsidRPr="006D01B9" w14:paraId="1707BB87"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557A7B85"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Food and Drink</w:t>
            </w:r>
          </w:p>
        </w:tc>
        <w:tc>
          <w:tcPr>
            <w:tcW w:w="1388" w:type="dxa"/>
            <w:tcBorders>
              <w:top w:val="nil"/>
              <w:left w:val="nil"/>
              <w:bottom w:val="single" w:sz="4" w:space="0" w:color="151628"/>
              <w:right w:val="single" w:sz="4" w:space="0" w:color="151628"/>
            </w:tcBorders>
            <w:shd w:val="clear" w:color="auto" w:fill="auto"/>
            <w:noWrap/>
            <w:vAlign w:val="center"/>
            <w:hideMark/>
          </w:tcPr>
          <w:p w14:paraId="56E17F1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26,569</w:t>
            </w:r>
          </w:p>
        </w:tc>
        <w:tc>
          <w:tcPr>
            <w:tcW w:w="1388" w:type="dxa"/>
            <w:tcBorders>
              <w:top w:val="nil"/>
              <w:left w:val="nil"/>
              <w:bottom w:val="single" w:sz="4" w:space="0" w:color="151628"/>
              <w:right w:val="single" w:sz="4" w:space="0" w:color="151628"/>
            </w:tcBorders>
            <w:shd w:val="clear" w:color="auto" w:fill="auto"/>
            <w:noWrap/>
            <w:vAlign w:val="center"/>
            <w:hideMark/>
          </w:tcPr>
          <w:p w14:paraId="23D5BD7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4.0%</w:t>
            </w:r>
          </w:p>
        </w:tc>
        <w:tc>
          <w:tcPr>
            <w:tcW w:w="1388" w:type="dxa"/>
            <w:tcBorders>
              <w:top w:val="nil"/>
              <w:left w:val="nil"/>
              <w:bottom w:val="single" w:sz="4" w:space="0" w:color="151628"/>
              <w:right w:val="single" w:sz="4" w:space="0" w:color="151628"/>
            </w:tcBorders>
            <w:shd w:val="clear" w:color="auto" w:fill="auto"/>
            <w:noWrap/>
            <w:vAlign w:val="center"/>
            <w:hideMark/>
          </w:tcPr>
          <w:p w14:paraId="59D37BB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31,844</w:t>
            </w:r>
          </w:p>
        </w:tc>
        <w:tc>
          <w:tcPr>
            <w:tcW w:w="1388" w:type="dxa"/>
            <w:tcBorders>
              <w:top w:val="nil"/>
              <w:left w:val="nil"/>
              <w:bottom w:val="single" w:sz="4" w:space="0" w:color="151628"/>
              <w:right w:val="single" w:sz="4" w:space="0" w:color="151628"/>
            </w:tcBorders>
            <w:shd w:val="clear" w:color="auto" w:fill="auto"/>
            <w:noWrap/>
            <w:vAlign w:val="center"/>
            <w:hideMark/>
          </w:tcPr>
          <w:p w14:paraId="213D04E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5.0%</w:t>
            </w:r>
          </w:p>
        </w:tc>
        <w:tc>
          <w:tcPr>
            <w:tcW w:w="1388" w:type="dxa"/>
            <w:tcBorders>
              <w:top w:val="nil"/>
              <w:left w:val="nil"/>
              <w:bottom w:val="single" w:sz="4" w:space="0" w:color="151628"/>
              <w:right w:val="single" w:sz="4" w:space="0" w:color="151628"/>
            </w:tcBorders>
            <w:shd w:val="clear" w:color="auto" w:fill="auto"/>
            <w:noWrap/>
            <w:vAlign w:val="center"/>
            <w:hideMark/>
          </w:tcPr>
          <w:p w14:paraId="3CF0DB7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5,275</w:t>
            </w:r>
          </w:p>
        </w:tc>
        <w:tc>
          <w:tcPr>
            <w:tcW w:w="1388" w:type="dxa"/>
            <w:tcBorders>
              <w:top w:val="nil"/>
              <w:left w:val="nil"/>
              <w:bottom w:val="single" w:sz="4" w:space="0" w:color="151628"/>
              <w:right w:val="single" w:sz="4" w:space="0" w:color="151628"/>
            </w:tcBorders>
            <w:shd w:val="clear" w:color="auto" w:fill="auto"/>
            <w:noWrap/>
            <w:vAlign w:val="center"/>
            <w:hideMark/>
          </w:tcPr>
          <w:p w14:paraId="7F20591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19.9%</w:t>
            </w:r>
          </w:p>
        </w:tc>
      </w:tr>
      <w:tr w:rsidR="009C11E0" w:rsidRPr="006D01B9" w14:paraId="7C005802"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1EB1E59D"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Government</w:t>
            </w:r>
          </w:p>
        </w:tc>
        <w:tc>
          <w:tcPr>
            <w:tcW w:w="1388" w:type="dxa"/>
            <w:tcBorders>
              <w:top w:val="nil"/>
              <w:left w:val="nil"/>
              <w:bottom w:val="single" w:sz="4" w:space="0" w:color="151628"/>
              <w:right w:val="single" w:sz="4" w:space="0" w:color="151628"/>
            </w:tcBorders>
            <w:shd w:val="clear" w:color="auto" w:fill="auto"/>
            <w:noWrap/>
            <w:vAlign w:val="center"/>
            <w:hideMark/>
          </w:tcPr>
          <w:p w14:paraId="29C27B0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188,710</w:t>
            </w:r>
          </w:p>
        </w:tc>
        <w:tc>
          <w:tcPr>
            <w:tcW w:w="1388" w:type="dxa"/>
            <w:tcBorders>
              <w:top w:val="nil"/>
              <w:left w:val="nil"/>
              <w:bottom w:val="single" w:sz="4" w:space="0" w:color="151628"/>
              <w:right w:val="single" w:sz="4" w:space="0" w:color="151628"/>
            </w:tcBorders>
            <w:shd w:val="clear" w:color="auto" w:fill="auto"/>
            <w:noWrap/>
            <w:vAlign w:val="center"/>
            <w:hideMark/>
          </w:tcPr>
          <w:p w14:paraId="24F6577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28.2%</w:t>
            </w:r>
          </w:p>
        </w:tc>
        <w:tc>
          <w:tcPr>
            <w:tcW w:w="1388" w:type="dxa"/>
            <w:tcBorders>
              <w:top w:val="nil"/>
              <w:left w:val="nil"/>
              <w:bottom w:val="single" w:sz="4" w:space="0" w:color="151628"/>
              <w:right w:val="single" w:sz="4" w:space="0" w:color="151628"/>
            </w:tcBorders>
            <w:shd w:val="clear" w:color="auto" w:fill="auto"/>
            <w:noWrap/>
            <w:vAlign w:val="center"/>
            <w:hideMark/>
          </w:tcPr>
          <w:p w14:paraId="19874D1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209,467</w:t>
            </w:r>
          </w:p>
        </w:tc>
        <w:tc>
          <w:tcPr>
            <w:tcW w:w="1388" w:type="dxa"/>
            <w:tcBorders>
              <w:top w:val="nil"/>
              <w:left w:val="nil"/>
              <w:bottom w:val="single" w:sz="4" w:space="0" w:color="151628"/>
              <w:right w:val="single" w:sz="4" w:space="0" w:color="151628"/>
            </w:tcBorders>
            <w:shd w:val="clear" w:color="auto" w:fill="auto"/>
            <w:noWrap/>
            <w:vAlign w:val="center"/>
            <w:hideMark/>
          </w:tcPr>
          <w:p w14:paraId="76A5872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32.8%</w:t>
            </w:r>
          </w:p>
        </w:tc>
        <w:tc>
          <w:tcPr>
            <w:tcW w:w="1388" w:type="dxa"/>
            <w:tcBorders>
              <w:top w:val="nil"/>
              <w:left w:val="nil"/>
              <w:bottom w:val="single" w:sz="4" w:space="0" w:color="151628"/>
              <w:right w:val="single" w:sz="4" w:space="0" w:color="151628"/>
            </w:tcBorders>
            <w:shd w:val="clear" w:color="auto" w:fill="auto"/>
            <w:noWrap/>
            <w:vAlign w:val="center"/>
            <w:hideMark/>
          </w:tcPr>
          <w:p w14:paraId="473DEF0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20,758</w:t>
            </w:r>
          </w:p>
        </w:tc>
        <w:tc>
          <w:tcPr>
            <w:tcW w:w="1388" w:type="dxa"/>
            <w:tcBorders>
              <w:top w:val="nil"/>
              <w:left w:val="nil"/>
              <w:bottom w:val="single" w:sz="4" w:space="0" w:color="151628"/>
              <w:right w:val="single" w:sz="4" w:space="0" w:color="151628"/>
            </w:tcBorders>
            <w:shd w:val="clear" w:color="auto" w:fill="auto"/>
            <w:noWrap/>
            <w:vAlign w:val="center"/>
            <w:hideMark/>
          </w:tcPr>
          <w:p w14:paraId="2E07CAE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11.0%</w:t>
            </w:r>
          </w:p>
        </w:tc>
      </w:tr>
      <w:tr w:rsidR="009C11E0" w:rsidRPr="006D01B9" w14:paraId="55F60121"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343D3F3C"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Health</w:t>
            </w:r>
          </w:p>
        </w:tc>
        <w:tc>
          <w:tcPr>
            <w:tcW w:w="1388" w:type="dxa"/>
            <w:tcBorders>
              <w:top w:val="nil"/>
              <w:left w:val="nil"/>
              <w:bottom w:val="single" w:sz="4" w:space="0" w:color="151628"/>
              <w:right w:val="single" w:sz="4" w:space="0" w:color="151628"/>
            </w:tcBorders>
            <w:shd w:val="clear" w:color="auto" w:fill="auto"/>
            <w:noWrap/>
            <w:vAlign w:val="center"/>
            <w:hideMark/>
          </w:tcPr>
          <w:p w14:paraId="2CAFBA0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26,682</w:t>
            </w:r>
          </w:p>
        </w:tc>
        <w:tc>
          <w:tcPr>
            <w:tcW w:w="1388" w:type="dxa"/>
            <w:tcBorders>
              <w:top w:val="nil"/>
              <w:left w:val="nil"/>
              <w:bottom w:val="single" w:sz="4" w:space="0" w:color="151628"/>
              <w:right w:val="single" w:sz="4" w:space="0" w:color="151628"/>
            </w:tcBorders>
            <w:shd w:val="clear" w:color="auto" w:fill="auto"/>
            <w:noWrap/>
            <w:vAlign w:val="center"/>
            <w:hideMark/>
          </w:tcPr>
          <w:p w14:paraId="6C80D1E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4.0%</w:t>
            </w:r>
          </w:p>
        </w:tc>
        <w:tc>
          <w:tcPr>
            <w:tcW w:w="1388" w:type="dxa"/>
            <w:tcBorders>
              <w:top w:val="nil"/>
              <w:left w:val="nil"/>
              <w:bottom w:val="single" w:sz="4" w:space="0" w:color="151628"/>
              <w:right w:val="single" w:sz="4" w:space="0" w:color="151628"/>
            </w:tcBorders>
            <w:shd w:val="clear" w:color="auto" w:fill="auto"/>
            <w:noWrap/>
            <w:vAlign w:val="center"/>
            <w:hideMark/>
          </w:tcPr>
          <w:p w14:paraId="25021EB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33,813</w:t>
            </w:r>
          </w:p>
        </w:tc>
        <w:tc>
          <w:tcPr>
            <w:tcW w:w="1388" w:type="dxa"/>
            <w:tcBorders>
              <w:top w:val="nil"/>
              <w:left w:val="nil"/>
              <w:bottom w:val="single" w:sz="4" w:space="0" w:color="151628"/>
              <w:right w:val="single" w:sz="4" w:space="0" w:color="151628"/>
            </w:tcBorders>
            <w:shd w:val="clear" w:color="auto" w:fill="auto"/>
            <w:noWrap/>
            <w:vAlign w:val="center"/>
            <w:hideMark/>
          </w:tcPr>
          <w:p w14:paraId="5D61B73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5.3%</w:t>
            </w:r>
          </w:p>
        </w:tc>
        <w:tc>
          <w:tcPr>
            <w:tcW w:w="1388" w:type="dxa"/>
            <w:tcBorders>
              <w:top w:val="nil"/>
              <w:left w:val="nil"/>
              <w:bottom w:val="single" w:sz="4" w:space="0" w:color="151628"/>
              <w:right w:val="single" w:sz="4" w:space="0" w:color="151628"/>
            </w:tcBorders>
            <w:shd w:val="clear" w:color="auto" w:fill="auto"/>
            <w:noWrap/>
            <w:vAlign w:val="center"/>
            <w:hideMark/>
          </w:tcPr>
          <w:p w14:paraId="08BF67B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7,131</w:t>
            </w:r>
          </w:p>
        </w:tc>
        <w:tc>
          <w:tcPr>
            <w:tcW w:w="1388" w:type="dxa"/>
            <w:tcBorders>
              <w:top w:val="nil"/>
              <w:left w:val="nil"/>
              <w:bottom w:val="single" w:sz="4" w:space="0" w:color="151628"/>
              <w:right w:val="single" w:sz="4" w:space="0" w:color="151628"/>
            </w:tcBorders>
            <w:shd w:val="clear" w:color="auto" w:fill="auto"/>
            <w:noWrap/>
            <w:vAlign w:val="center"/>
            <w:hideMark/>
          </w:tcPr>
          <w:p w14:paraId="31F9C48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26.7%</w:t>
            </w:r>
          </w:p>
        </w:tc>
      </w:tr>
      <w:tr w:rsidR="009C11E0" w:rsidRPr="006D01B9" w14:paraId="359EC2FE"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599639C3"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Higher Education and Research</w:t>
            </w:r>
          </w:p>
        </w:tc>
        <w:tc>
          <w:tcPr>
            <w:tcW w:w="1388" w:type="dxa"/>
            <w:tcBorders>
              <w:top w:val="nil"/>
              <w:left w:val="nil"/>
              <w:bottom w:val="single" w:sz="4" w:space="0" w:color="151628"/>
              <w:right w:val="single" w:sz="4" w:space="0" w:color="151628"/>
            </w:tcBorders>
            <w:shd w:val="clear" w:color="auto" w:fill="auto"/>
            <w:noWrap/>
            <w:vAlign w:val="center"/>
            <w:hideMark/>
          </w:tcPr>
          <w:p w14:paraId="7332C17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469</w:t>
            </w:r>
          </w:p>
        </w:tc>
        <w:tc>
          <w:tcPr>
            <w:tcW w:w="1388" w:type="dxa"/>
            <w:tcBorders>
              <w:top w:val="nil"/>
              <w:left w:val="nil"/>
              <w:bottom w:val="single" w:sz="4" w:space="0" w:color="151628"/>
              <w:right w:val="single" w:sz="4" w:space="0" w:color="151628"/>
            </w:tcBorders>
            <w:shd w:val="clear" w:color="auto" w:fill="auto"/>
            <w:noWrap/>
            <w:vAlign w:val="center"/>
            <w:hideMark/>
          </w:tcPr>
          <w:p w14:paraId="7D349A9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0.1%</w:t>
            </w:r>
          </w:p>
        </w:tc>
        <w:tc>
          <w:tcPr>
            <w:tcW w:w="1388" w:type="dxa"/>
            <w:tcBorders>
              <w:top w:val="nil"/>
              <w:left w:val="nil"/>
              <w:bottom w:val="single" w:sz="4" w:space="0" w:color="151628"/>
              <w:right w:val="single" w:sz="4" w:space="0" w:color="151628"/>
            </w:tcBorders>
            <w:shd w:val="clear" w:color="auto" w:fill="auto"/>
            <w:noWrap/>
            <w:vAlign w:val="center"/>
            <w:hideMark/>
          </w:tcPr>
          <w:p w14:paraId="661C75A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253</w:t>
            </w:r>
          </w:p>
        </w:tc>
        <w:tc>
          <w:tcPr>
            <w:tcW w:w="1388" w:type="dxa"/>
            <w:tcBorders>
              <w:top w:val="nil"/>
              <w:left w:val="nil"/>
              <w:bottom w:val="single" w:sz="4" w:space="0" w:color="151628"/>
              <w:right w:val="single" w:sz="4" w:space="0" w:color="151628"/>
            </w:tcBorders>
            <w:shd w:val="clear" w:color="auto" w:fill="auto"/>
            <w:noWrap/>
            <w:vAlign w:val="center"/>
            <w:hideMark/>
          </w:tcPr>
          <w:p w14:paraId="6CD9F11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1388" w:type="dxa"/>
            <w:tcBorders>
              <w:top w:val="nil"/>
              <w:left w:val="nil"/>
              <w:bottom w:val="single" w:sz="4" w:space="0" w:color="151628"/>
              <w:right w:val="single" w:sz="4" w:space="0" w:color="151628"/>
            </w:tcBorders>
            <w:shd w:val="clear" w:color="auto" w:fill="auto"/>
            <w:noWrap/>
            <w:vAlign w:val="center"/>
            <w:hideMark/>
          </w:tcPr>
          <w:p w14:paraId="0003CBE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-216</w:t>
            </w:r>
          </w:p>
        </w:tc>
        <w:tc>
          <w:tcPr>
            <w:tcW w:w="1388" w:type="dxa"/>
            <w:tcBorders>
              <w:top w:val="nil"/>
              <w:left w:val="nil"/>
              <w:bottom w:val="single" w:sz="4" w:space="0" w:color="151628"/>
              <w:right w:val="single" w:sz="4" w:space="0" w:color="151628"/>
            </w:tcBorders>
            <w:shd w:val="clear" w:color="auto" w:fill="auto"/>
            <w:noWrap/>
            <w:vAlign w:val="center"/>
            <w:hideMark/>
          </w:tcPr>
          <w:p w14:paraId="2CB1A1F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-46.0%</w:t>
            </w:r>
          </w:p>
        </w:tc>
      </w:tr>
      <w:tr w:rsidR="009C11E0" w:rsidRPr="006D01B9" w14:paraId="56AA79A0"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26AB582A"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ICT</w:t>
            </w:r>
          </w:p>
        </w:tc>
        <w:tc>
          <w:tcPr>
            <w:tcW w:w="1388" w:type="dxa"/>
            <w:tcBorders>
              <w:top w:val="nil"/>
              <w:left w:val="nil"/>
              <w:bottom w:val="single" w:sz="4" w:space="0" w:color="151628"/>
              <w:right w:val="single" w:sz="4" w:space="0" w:color="151628"/>
            </w:tcBorders>
            <w:shd w:val="clear" w:color="auto" w:fill="auto"/>
            <w:noWrap/>
            <w:vAlign w:val="center"/>
            <w:hideMark/>
          </w:tcPr>
          <w:p w14:paraId="166202E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3,740</w:t>
            </w:r>
          </w:p>
        </w:tc>
        <w:tc>
          <w:tcPr>
            <w:tcW w:w="1388" w:type="dxa"/>
            <w:tcBorders>
              <w:top w:val="nil"/>
              <w:left w:val="nil"/>
              <w:bottom w:val="single" w:sz="4" w:space="0" w:color="151628"/>
              <w:right w:val="single" w:sz="4" w:space="0" w:color="151628"/>
            </w:tcBorders>
            <w:shd w:val="clear" w:color="auto" w:fill="auto"/>
            <w:noWrap/>
            <w:vAlign w:val="center"/>
            <w:hideMark/>
          </w:tcPr>
          <w:p w14:paraId="4915070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0.6%</w:t>
            </w:r>
          </w:p>
        </w:tc>
        <w:tc>
          <w:tcPr>
            <w:tcW w:w="1388" w:type="dxa"/>
            <w:tcBorders>
              <w:top w:val="nil"/>
              <w:left w:val="nil"/>
              <w:bottom w:val="single" w:sz="4" w:space="0" w:color="151628"/>
              <w:right w:val="single" w:sz="4" w:space="0" w:color="151628"/>
            </w:tcBorders>
            <w:shd w:val="clear" w:color="auto" w:fill="auto"/>
            <w:noWrap/>
            <w:vAlign w:val="center"/>
            <w:hideMark/>
          </w:tcPr>
          <w:p w14:paraId="46BB14C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2,451</w:t>
            </w:r>
          </w:p>
        </w:tc>
        <w:tc>
          <w:tcPr>
            <w:tcW w:w="1388" w:type="dxa"/>
            <w:tcBorders>
              <w:top w:val="nil"/>
              <w:left w:val="nil"/>
              <w:bottom w:val="single" w:sz="4" w:space="0" w:color="151628"/>
              <w:right w:val="single" w:sz="4" w:space="0" w:color="151628"/>
            </w:tcBorders>
            <w:shd w:val="clear" w:color="auto" w:fill="auto"/>
            <w:noWrap/>
            <w:vAlign w:val="center"/>
            <w:hideMark/>
          </w:tcPr>
          <w:p w14:paraId="1218AE2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0.4%</w:t>
            </w:r>
          </w:p>
        </w:tc>
        <w:tc>
          <w:tcPr>
            <w:tcW w:w="1388" w:type="dxa"/>
            <w:tcBorders>
              <w:top w:val="nil"/>
              <w:left w:val="nil"/>
              <w:bottom w:val="single" w:sz="4" w:space="0" w:color="151628"/>
              <w:right w:val="single" w:sz="4" w:space="0" w:color="151628"/>
            </w:tcBorders>
            <w:shd w:val="clear" w:color="auto" w:fill="auto"/>
            <w:noWrap/>
            <w:vAlign w:val="center"/>
            <w:hideMark/>
          </w:tcPr>
          <w:p w14:paraId="57DCABF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-1,288</w:t>
            </w:r>
          </w:p>
        </w:tc>
        <w:tc>
          <w:tcPr>
            <w:tcW w:w="1388" w:type="dxa"/>
            <w:tcBorders>
              <w:top w:val="nil"/>
              <w:left w:val="nil"/>
              <w:bottom w:val="single" w:sz="4" w:space="0" w:color="151628"/>
              <w:right w:val="single" w:sz="4" w:space="0" w:color="151628"/>
            </w:tcBorders>
            <w:shd w:val="clear" w:color="auto" w:fill="auto"/>
            <w:noWrap/>
            <w:vAlign w:val="center"/>
            <w:hideMark/>
          </w:tcPr>
          <w:p w14:paraId="47BDC7E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-34.5%</w:t>
            </w:r>
          </w:p>
        </w:tc>
      </w:tr>
      <w:tr w:rsidR="009C11E0" w:rsidRPr="006D01B9" w14:paraId="585525F4"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6508DC5E"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Life Science (Bio-tech)</w:t>
            </w:r>
          </w:p>
        </w:tc>
        <w:tc>
          <w:tcPr>
            <w:tcW w:w="1388" w:type="dxa"/>
            <w:tcBorders>
              <w:top w:val="nil"/>
              <w:left w:val="nil"/>
              <w:bottom w:val="single" w:sz="4" w:space="0" w:color="151628"/>
              <w:right w:val="single" w:sz="4" w:space="0" w:color="151628"/>
            </w:tcBorders>
            <w:shd w:val="clear" w:color="auto" w:fill="auto"/>
            <w:noWrap/>
            <w:vAlign w:val="center"/>
            <w:hideMark/>
          </w:tcPr>
          <w:p w14:paraId="1FFAFBE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6,102</w:t>
            </w:r>
          </w:p>
        </w:tc>
        <w:tc>
          <w:tcPr>
            <w:tcW w:w="1388" w:type="dxa"/>
            <w:tcBorders>
              <w:top w:val="nil"/>
              <w:left w:val="nil"/>
              <w:bottom w:val="single" w:sz="4" w:space="0" w:color="151628"/>
              <w:right w:val="single" w:sz="4" w:space="0" w:color="151628"/>
            </w:tcBorders>
            <w:shd w:val="clear" w:color="auto" w:fill="auto"/>
            <w:noWrap/>
            <w:vAlign w:val="center"/>
            <w:hideMark/>
          </w:tcPr>
          <w:p w14:paraId="7A9ED37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0.9%</w:t>
            </w:r>
          </w:p>
        </w:tc>
        <w:tc>
          <w:tcPr>
            <w:tcW w:w="1388" w:type="dxa"/>
            <w:tcBorders>
              <w:top w:val="nil"/>
              <w:left w:val="nil"/>
              <w:bottom w:val="single" w:sz="4" w:space="0" w:color="151628"/>
              <w:right w:val="single" w:sz="4" w:space="0" w:color="151628"/>
            </w:tcBorders>
            <w:shd w:val="clear" w:color="auto" w:fill="auto"/>
            <w:noWrap/>
            <w:vAlign w:val="center"/>
            <w:hideMark/>
          </w:tcPr>
          <w:p w14:paraId="3A2444F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744</w:t>
            </w:r>
          </w:p>
        </w:tc>
        <w:tc>
          <w:tcPr>
            <w:tcW w:w="1388" w:type="dxa"/>
            <w:tcBorders>
              <w:top w:val="nil"/>
              <w:left w:val="nil"/>
              <w:bottom w:val="single" w:sz="4" w:space="0" w:color="151628"/>
              <w:right w:val="single" w:sz="4" w:space="0" w:color="151628"/>
            </w:tcBorders>
            <w:shd w:val="clear" w:color="auto" w:fill="auto"/>
            <w:noWrap/>
            <w:vAlign w:val="center"/>
            <w:hideMark/>
          </w:tcPr>
          <w:p w14:paraId="1C75A5F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0.1%</w:t>
            </w:r>
          </w:p>
        </w:tc>
        <w:tc>
          <w:tcPr>
            <w:tcW w:w="1388" w:type="dxa"/>
            <w:tcBorders>
              <w:top w:val="nil"/>
              <w:left w:val="nil"/>
              <w:bottom w:val="single" w:sz="4" w:space="0" w:color="151628"/>
              <w:right w:val="single" w:sz="4" w:space="0" w:color="151628"/>
            </w:tcBorders>
            <w:shd w:val="clear" w:color="auto" w:fill="auto"/>
            <w:noWrap/>
            <w:vAlign w:val="center"/>
            <w:hideMark/>
          </w:tcPr>
          <w:p w14:paraId="686DF64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-5,358</w:t>
            </w:r>
          </w:p>
        </w:tc>
        <w:tc>
          <w:tcPr>
            <w:tcW w:w="1388" w:type="dxa"/>
            <w:tcBorders>
              <w:top w:val="nil"/>
              <w:left w:val="nil"/>
              <w:bottom w:val="single" w:sz="4" w:space="0" w:color="151628"/>
              <w:right w:val="single" w:sz="4" w:space="0" w:color="151628"/>
            </w:tcBorders>
            <w:shd w:val="clear" w:color="auto" w:fill="auto"/>
            <w:noWrap/>
            <w:vAlign w:val="center"/>
            <w:hideMark/>
          </w:tcPr>
          <w:p w14:paraId="5D8F2A4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-87.8%</w:t>
            </w:r>
          </w:p>
        </w:tc>
      </w:tr>
      <w:tr w:rsidR="009C11E0" w:rsidRPr="006D01B9" w14:paraId="62B5E5F5"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559DE4C5"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Manufacturing</w:t>
            </w:r>
          </w:p>
        </w:tc>
        <w:tc>
          <w:tcPr>
            <w:tcW w:w="1388" w:type="dxa"/>
            <w:tcBorders>
              <w:top w:val="nil"/>
              <w:left w:val="nil"/>
              <w:bottom w:val="single" w:sz="4" w:space="0" w:color="151628"/>
              <w:right w:val="single" w:sz="4" w:space="0" w:color="151628"/>
            </w:tcBorders>
            <w:shd w:val="clear" w:color="auto" w:fill="auto"/>
            <w:noWrap/>
            <w:vAlign w:val="center"/>
            <w:hideMark/>
          </w:tcPr>
          <w:p w14:paraId="255E3F5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20,114</w:t>
            </w:r>
          </w:p>
        </w:tc>
        <w:tc>
          <w:tcPr>
            <w:tcW w:w="1388" w:type="dxa"/>
            <w:tcBorders>
              <w:top w:val="nil"/>
              <w:left w:val="nil"/>
              <w:bottom w:val="single" w:sz="4" w:space="0" w:color="151628"/>
              <w:right w:val="single" w:sz="4" w:space="0" w:color="151628"/>
            </w:tcBorders>
            <w:shd w:val="clear" w:color="auto" w:fill="auto"/>
            <w:noWrap/>
            <w:vAlign w:val="center"/>
            <w:hideMark/>
          </w:tcPr>
          <w:p w14:paraId="2BAFF9E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3.0%</w:t>
            </w:r>
          </w:p>
        </w:tc>
        <w:tc>
          <w:tcPr>
            <w:tcW w:w="1388" w:type="dxa"/>
            <w:tcBorders>
              <w:top w:val="nil"/>
              <w:left w:val="nil"/>
              <w:bottom w:val="single" w:sz="4" w:space="0" w:color="151628"/>
              <w:right w:val="single" w:sz="4" w:space="0" w:color="151628"/>
            </w:tcBorders>
            <w:shd w:val="clear" w:color="auto" w:fill="auto"/>
            <w:noWrap/>
            <w:vAlign w:val="center"/>
            <w:hideMark/>
          </w:tcPr>
          <w:p w14:paraId="1912762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388" w:type="dxa"/>
            <w:tcBorders>
              <w:top w:val="nil"/>
              <w:left w:val="nil"/>
              <w:bottom w:val="single" w:sz="4" w:space="0" w:color="151628"/>
              <w:right w:val="single" w:sz="4" w:space="0" w:color="151628"/>
            </w:tcBorders>
            <w:shd w:val="clear" w:color="auto" w:fill="auto"/>
            <w:noWrap/>
            <w:vAlign w:val="center"/>
            <w:hideMark/>
          </w:tcPr>
          <w:p w14:paraId="744B4CD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1388" w:type="dxa"/>
            <w:tcBorders>
              <w:top w:val="nil"/>
              <w:left w:val="nil"/>
              <w:bottom w:val="single" w:sz="4" w:space="0" w:color="151628"/>
              <w:right w:val="single" w:sz="4" w:space="0" w:color="151628"/>
            </w:tcBorders>
            <w:shd w:val="clear" w:color="auto" w:fill="auto"/>
            <w:noWrap/>
            <w:vAlign w:val="center"/>
            <w:hideMark/>
          </w:tcPr>
          <w:p w14:paraId="07D0E24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-20,114</w:t>
            </w:r>
          </w:p>
        </w:tc>
        <w:tc>
          <w:tcPr>
            <w:tcW w:w="1388" w:type="dxa"/>
            <w:tcBorders>
              <w:top w:val="nil"/>
              <w:left w:val="nil"/>
              <w:bottom w:val="single" w:sz="4" w:space="0" w:color="151628"/>
              <w:right w:val="single" w:sz="4" w:space="0" w:color="151628"/>
            </w:tcBorders>
            <w:shd w:val="clear" w:color="auto" w:fill="auto"/>
            <w:noWrap/>
            <w:vAlign w:val="center"/>
            <w:hideMark/>
          </w:tcPr>
          <w:p w14:paraId="73857A6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-100.0%</w:t>
            </w:r>
          </w:p>
        </w:tc>
      </w:tr>
      <w:tr w:rsidR="009C11E0" w:rsidRPr="006D01B9" w14:paraId="11BE49E3"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7743E3B5"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Motor Vehicle</w:t>
            </w:r>
          </w:p>
        </w:tc>
        <w:tc>
          <w:tcPr>
            <w:tcW w:w="1388" w:type="dxa"/>
            <w:tcBorders>
              <w:top w:val="nil"/>
              <w:left w:val="nil"/>
              <w:bottom w:val="single" w:sz="4" w:space="0" w:color="151628"/>
              <w:right w:val="single" w:sz="4" w:space="0" w:color="151628"/>
            </w:tcBorders>
            <w:shd w:val="clear" w:color="auto" w:fill="auto"/>
            <w:noWrap/>
            <w:vAlign w:val="center"/>
            <w:hideMark/>
          </w:tcPr>
          <w:p w14:paraId="028392B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21,286</w:t>
            </w:r>
          </w:p>
        </w:tc>
        <w:tc>
          <w:tcPr>
            <w:tcW w:w="1388" w:type="dxa"/>
            <w:tcBorders>
              <w:top w:val="nil"/>
              <w:left w:val="nil"/>
              <w:bottom w:val="single" w:sz="4" w:space="0" w:color="151628"/>
              <w:right w:val="single" w:sz="4" w:space="0" w:color="151628"/>
            </w:tcBorders>
            <w:shd w:val="clear" w:color="auto" w:fill="auto"/>
            <w:noWrap/>
            <w:vAlign w:val="center"/>
            <w:hideMark/>
          </w:tcPr>
          <w:p w14:paraId="0C9F2E0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3.2%</w:t>
            </w:r>
          </w:p>
        </w:tc>
        <w:tc>
          <w:tcPr>
            <w:tcW w:w="1388" w:type="dxa"/>
            <w:tcBorders>
              <w:top w:val="nil"/>
              <w:left w:val="nil"/>
              <w:bottom w:val="single" w:sz="4" w:space="0" w:color="151628"/>
              <w:right w:val="single" w:sz="4" w:space="0" w:color="151628"/>
            </w:tcBorders>
            <w:shd w:val="clear" w:color="auto" w:fill="auto"/>
            <w:noWrap/>
            <w:vAlign w:val="center"/>
            <w:hideMark/>
          </w:tcPr>
          <w:p w14:paraId="51B6607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9,273</w:t>
            </w:r>
          </w:p>
        </w:tc>
        <w:tc>
          <w:tcPr>
            <w:tcW w:w="1388" w:type="dxa"/>
            <w:tcBorders>
              <w:top w:val="nil"/>
              <w:left w:val="nil"/>
              <w:bottom w:val="single" w:sz="4" w:space="0" w:color="151628"/>
              <w:right w:val="single" w:sz="4" w:space="0" w:color="151628"/>
            </w:tcBorders>
            <w:shd w:val="clear" w:color="auto" w:fill="auto"/>
            <w:noWrap/>
            <w:vAlign w:val="center"/>
            <w:hideMark/>
          </w:tcPr>
          <w:p w14:paraId="5C9FD1D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1.5%</w:t>
            </w:r>
          </w:p>
        </w:tc>
        <w:tc>
          <w:tcPr>
            <w:tcW w:w="1388" w:type="dxa"/>
            <w:tcBorders>
              <w:top w:val="nil"/>
              <w:left w:val="nil"/>
              <w:bottom w:val="single" w:sz="4" w:space="0" w:color="151628"/>
              <w:right w:val="single" w:sz="4" w:space="0" w:color="151628"/>
            </w:tcBorders>
            <w:shd w:val="clear" w:color="auto" w:fill="auto"/>
            <w:noWrap/>
            <w:vAlign w:val="center"/>
            <w:hideMark/>
          </w:tcPr>
          <w:p w14:paraId="7A4147F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-12,013</w:t>
            </w:r>
          </w:p>
        </w:tc>
        <w:tc>
          <w:tcPr>
            <w:tcW w:w="1388" w:type="dxa"/>
            <w:tcBorders>
              <w:top w:val="nil"/>
              <w:left w:val="nil"/>
              <w:bottom w:val="single" w:sz="4" w:space="0" w:color="151628"/>
              <w:right w:val="single" w:sz="4" w:space="0" w:color="151628"/>
            </w:tcBorders>
            <w:shd w:val="clear" w:color="auto" w:fill="auto"/>
            <w:noWrap/>
            <w:vAlign w:val="center"/>
            <w:hideMark/>
          </w:tcPr>
          <w:p w14:paraId="3572D76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-56.4%</w:t>
            </w:r>
          </w:p>
        </w:tc>
      </w:tr>
      <w:tr w:rsidR="009C11E0" w:rsidRPr="006D01B9" w14:paraId="149868F8"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4C25372C"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Natural Resource-Based Industries</w:t>
            </w:r>
          </w:p>
        </w:tc>
        <w:tc>
          <w:tcPr>
            <w:tcW w:w="1388" w:type="dxa"/>
            <w:tcBorders>
              <w:top w:val="nil"/>
              <w:left w:val="nil"/>
              <w:bottom w:val="single" w:sz="4" w:space="0" w:color="151628"/>
              <w:right w:val="single" w:sz="4" w:space="0" w:color="151628"/>
            </w:tcBorders>
            <w:shd w:val="clear" w:color="auto" w:fill="auto"/>
            <w:noWrap/>
            <w:vAlign w:val="center"/>
            <w:hideMark/>
          </w:tcPr>
          <w:p w14:paraId="4AC2652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388" w:type="dxa"/>
            <w:tcBorders>
              <w:top w:val="nil"/>
              <w:left w:val="nil"/>
              <w:bottom w:val="single" w:sz="4" w:space="0" w:color="151628"/>
              <w:right w:val="single" w:sz="4" w:space="0" w:color="151628"/>
            </w:tcBorders>
            <w:shd w:val="clear" w:color="auto" w:fill="auto"/>
            <w:noWrap/>
            <w:vAlign w:val="center"/>
            <w:hideMark/>
          </w:tcPr>
          <w:p w14:paraId="1EB0798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1388" w:type="dxa"/>
            <w:tcBorders>
              <w:top w:val="nil"/>
              <w:left w:val="nil"/>
              <w:bottom w:val="single" w:sz="4" w:space="0" w:color="151628"/>
              <w:right w:val="single" w:sz="4" w:space="0" w:color="151628"/>
            </w:tcBorders>
            <w:shd w:val="clear" w:color="auto" w:fill="auto"/>
            <w:noWrap/>
            <w:vAlign w:val="center"/>
            <w:hideMark/>
          </w:tcPr>
          <w:p w14:paraId="733294B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388" w:type="dxa"/>
            <w:tcBorders>
              <w:top w:val="nil"/>
              <w:left w:val="nil"/>
              <w:bottom w:val="single" w:sz="4" w:space="0" w:color="151628"/>
              <w:right w:val="single" w:sz="4" w:space="0" w:color="151628"/>
            </w:tcBorders>
            <w:shd w:val="clear" w:color="auto" w:fill="auto"/>
            <w:noWrap/>
            <w:vAlign w:val="center"/>
            <w:hideMark/>
          </w:tcPr>
          <w:p w14:paraId="767F3F0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0.0%</w:t>
            </w:r>
          </w:p>
        </w:tc>
        <w:tc>
          <w:tcPr>
            <w:tcW w:w="1388" w:type="dxa"/>
            <w:tcBorders>
              <w:top w:val="nil"/>
              <w:left w:val="nil"/>
              <w:bottom w:val="single" w:sz="4" w:space="0" w:color="151628"/>
              <w:right w:val="single" w:sz="4" w:space="0" w:color="151628"/>
            </w:tcBorders>
            <w:shd w:val="clear" w:color="auto" w:fill="auto"/>
            <w:noWrap/>
            <w:vAlign w:val="center"/>
            <w:hideMark/>
          </w:tcPr>
          <w:p w14:paraId="0AA23C5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w:t>
            </w:r>
          </w:p>
        </w:tc>
        <w:tc>
          <w:tcPr>
            <w:tcW w:w="1388" w:type="dxa"/>
            <w:tcBorders>
              <w:top w:val="nil"/>
              <w:left w:val="nil"/>
              <w:bottom w:val="single" w:sz="4" w:space="0" w:color="151628"/>
              <w:right w:val="single" w:sz="4" w:space="0" w:color="151628"/>
            </w:tcBorders>
            <w:shd w:val="clear" w:color="auto" w:fill="auto"/>
            <w:noWrap/>
            <w:vAlign w:val="center"/>
            <w:hideMark/>
          </w:tcPr>
          <w:p w14:paraId="0CF0FFF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NA</w:t>
            </w:r>
          </w:p>
        </w:tc>
      </w:tr>
      <w:tr w:rsidR="009C11E0" w:rsidRPr="006D01B9" w14:paraId="74E20DED"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35FFBB73"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Professional and Business Services</w:t>
            </w:r>
          </w:p>
        </w:tc>
        <w:tc>
          <w:tcPr>
            <w:tcW w:w="1388" w:type="dxa"/>
            <w:tcBorders>
              <w:top w:val="nil"/>
              <w:left w:val="nil"/>
              <w:bottom w:val="single" w:sz="4" w:space="0" w:color="151628"/>
              <w:right w:val="single" w:sz="4" w:space="0" w:color="151628"/>
            </w:tcBorders>
            <w:shd w:val="clear" w:color="auto" w:fill="auto"/>
            <w:noWrap/>
            <w:vAlign w:val="center"/>
            <w:hideMark/>
          </w:tcPr>
          <w:p w14:paraId="2EC6FDF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15,702</w:t>
            </w:r>
          </w:p>
        </w:tc>
        <w:tc>
          <w:tcPr>
            <w:tcW w:w="1388" w:type="dxa"/>
            <w:tcBorders>
              <w:top w:val="nil"/>
              <w:left w:val="nil"/>
              <w:bottom w:val="single" w:sz="4" w:space="0" w:color="151628"/>
              <w:right w:val="single" w:sz="4" w:space="0" w:color="151628"/>
            </w:tcBorders>
            <w:shd w:val="clear" w:color="auto" w:fill="auto"/>
            <w:noWrap/>
            <w:vAlign w:val="center"/>
            <w:hideMark/>
          </w:tcPr>
          <w:p w14:paraId="23091E9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2.3%</w:t>
            </w:r>
          </w:p>
        </w:tc>
        <w:tc>
          <w:tcPr>
            <w:tcW w:w="1388" w:type="dxa"/>
            <w:tcBorders>
              <w:top w:val="nil"/>
              <w:left w:val="nil"/>
              <w:bottom w:val="single" w:sz="4" w:space="0" w:color="151628"/>
              <w:right w:val="single" w:sz="4" w:space="0" w:color="151628"/>
            </w:tcBorders>
            <w:shd w:val="clear" w:color="auto" w:fill="auto"/>
            <w:noWrap/>
            <w:vAlign w:val="center"/>
            <w:hideMark/>
          </w:tcPr>
          <w:p w14:paraId="2FE702A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20,092</w:t>
            </w:r>
          </w:p>
        </w:tc>
        <w:tc>
          <w:tcPr>
            <w:tcW w:w="1388" w:type="dxa"/>
            <w:tcBorders>
              <w:top w:val="nil"/>
              <w:left w:val="nil"/>
              <w:bottom w:val="single" w:sz="4" w:space="0" w:color="151628"/>
              <w:right w:val="single" w:sz="4" w:space="0" w:color="151628"/>
            </w:tcBorders>
            <w:shd w:val="clear" w:color="auto" w:fill="auto"/>
            <w:noWrap/>
            <w:vAlign w:val="center"/>
            <w:hideMark/>
          </w:tcPr>
          <w:p w14:paraId="4C5DE0A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3.2%</w:t>
            </w:r>
          </w:p>
        </w:tc>
        <w:tc>
          <w:tcPr>
            <w:tcW w:w="1388" w:type="dxa"/>
            <w:tcBorders>
              <w:top w:val="nil"/>
              <w:left w:val="nil"/>
              <w:bottom w:val="single" w:sz="4" w:space="0" w:color="151628"/>
              <w:right w:val="single" w:sz="4" w:space="0" w:color="151628"/>
            </w:tcBorders>
            <w:shd w:val="clear" w:color="auto" w:fill="auto"/>
            <w:noWrap/>
            <w:vAlign w:val="center"/>
            <w:hideMark/>
          </w:tcPr>
          <w:p w14:paraId="487FC5D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4,391</w:t>
            </w:r>
          </w:p>
        </w:tc>
        <w:tc>
          <w:tcPr>
            <w:tcW w:w="1388" w:type="dxa"/>
            <w:tcBorders>
              <w:top w:val="nil"/>
              <w:left w:val="nil"/>
              <w:bottom w:val="single" w:sz="4" w:space="0" w:color="151628"/>
              <w:right w:val="single" w:sz="4" w:space="0" w:color="151628"/>
            </w:tcBorders>
            <w:shd w:val="clear" w:color="auto" w:fill="auto"/>
            <w:noWrap/>
            <w:vAlign w:val="center"/>
            <w:hideMark/>
          </w:tcPr>
          <w:p w14:paraId="68D6009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28.0%</w:t>
            </w:r>
          </w:p>
        </w:tc>
      </w:tr>
      <w:tr w:rsidR="009C11E0" w:rsidRPr="006D01B9" w14:paraId="61689F20"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1F3D3237"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Property Development and Operation</w:t>
            </w:r>
          </w:p>
        </w:tc>
        <w:tc>
          <w:tcPr>
            <w:tcW w:w="1388" w:type="dxa"/>
            <w:tcBorders>
              <w:top w:val="nil"/>
              <w:left w:val="nil"/>
              <w:bottom w:val="single" w:sz="4" w:space="0" w:color="151628"/>
              <w:right w:val="single" w:sz="4" w:space="0" w:color="151628"/>
            </w:tcBorders>
            <w:shd w:val="clear" w:color="auto" w:fill="auto"/>
            <w:noWrap/>
            <w:vAlign w:val="center"/>
            <w:hideMark/>
          </w:tcPr>
          <w:p w14:paraId="09BC17D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8,698</w:t>
            </w:r>
          </w:p>
        </w:tc>
        <w:tc>
          <w:tcPr>
            <w:tcW w:w="1388" w:type="dxa"/>
            <w:tcBorders>
              <w:top w:val="nil"/>
              <w:left w:val="nil"/>
              <w:bottom w:val="single" w:sz="4" w:space="0" w:color="151628"/>
              <w:right w:val="single" w:sz="4" w:space="0" w:color="151628"/>
            </w:tcBorders>
            <w:shd w:val="clear" w:color="auto" w:fill="auto"/>
            <w:noWrap/>
            <w:vAlign w:val="center"/>
            <w:hideMark/>
          </w:tcPr>
          <w:p w14:paraId="0FEC2F6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w:t>
            </w:r>
          </w:p>
        </w:tc>
        <w:tc>
          <w:tcPr>
            <w:tcW w:w="1388" w:type="dxa"/>
            <w:tcBorders>
              <w:top w:val="nil"/>
              <w:left w:val="nil"/>
              <w:bottom w:val="single" w:sz="4" w:space="0" w:color="151628"/>
              <w:right w:val="single" w:sz="4" w:space="0" w:color="151628"/>
            </w:tcBorders>
            <w:shd w:val="clear" w:color="auto" w:fill="auto"/>
            <w:noWrap/>
            <w:vAlign w:val="center"/>
            <w:hideMark/>
          </w:tcPr>
          <w:p w14:paraId="72E2A1F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3,507</w:t>
            </w:r>
          </w:p>
        </w:tc>
        <w:tc>
          <w:tcPr>
            <w:tcW w:w="1388" w:type="dxa"/>
            <w:tcBorders>
              <w:top w:val="nil"/>
              <w:left w:val="nil"/>
              <w:bottom w:val="single" w:sz="4" w:space="0" w:color="151628"/>
              <w:right w:val="single" w:sz="4" w:space="0" w:color="151628"/>
            </w:tcBorders>
            <w:shd w:val="clear" w:color="auto" w:fill="auto"/>
            <w:noWrap/>
            <w:vAlign w:val="center"/>
            <w:hideMark/>
          </w:tcPr>
          <w:p w14:paraId="7B6D232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0.5%</w:t>
            </w:r>
          </w:p>
        </w:tc>
        <w:tc>
          <w:tcPr>
            <w:tcW w:w="1388" w:type="dxa"/>
            <w:tcBorders>
              <w:top w:val="nil"/>
              <w:left w:val="nil"/>
              <w:bottom w:val="single" w:sz="4" w:space="0" w:color="151628"/>
              <w:right w:val="single" w:sz="4" w:space="0" w:color="151628"/>
            </w:tcBorders>
            <w:shd w:val="clear" w:color="auto" w:fill="auto"/>
            <w:noWrap/>
            <w:vAlign w:val="center"/>
            <w:hideMark/>
          </w:tcPr>
          <w:p w14:paraId="24EA6A8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-5,191</w:t>
            </w:r>
          </w:p>
        </w:tc>
        <w:tc>
          <w:tcPr>
            <w:tcW w:w="1388" w:type="dxa"/>
            <w:tcBorders>
              <w:top w:val="nil"/>
              <w:left w:val="nil"/>
              <w:bottom w:val="single" w:sz="4" w:space="0" w:color="151628"/>
              <w:right w:val="single" w:sz="4" w:space="0" w:color="151628"/>
            </w:tcBorders>
            <w:shd w:val="clear" w:color="auto" w:fill="auto"/>
            <w:noWrap/>
            <w:vAlign w:val="center"/>
            <w:hideMark/>
          </w:tcPr>
          <w:p w14:paraId="5004C0E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-59.7%</w:t>
            </w:r>
          </w:p>
        </w:tc>
      </w:tr>
      <w:tr w:rsidR="009C11E0" w:rsidRPr="006D01B9" w14:paraId="0424DAA1"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05AD8697"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Retail and Personal Services</w:t>
            </w:r>
          </w:p>
        </w:tc>
        <w:tc>
          <w:tcPr>
            <w:tcW w:w="1388" w:type="dxa"/>
            <w:tcBorders>
              <w:top w:val="nil"/>
              <w:left w:val="nil"/>
              <w:bottom w:val="single" w:sz="4" w:space="0" w:color="151628"/>
              <w:right w:val="single" w:sz="4" w:space="0" w:color="151628"/>
            </w:tcBorders>
            <w:shd w:val="clear" w:color="auto" w:fill="auto"/>
            <w:noWrap/>
            <w:vAlign w:val="center"/>
            <w:hideMark/>
          </w:tcPr>
          <w:p w14:paraId="6D10FAE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11,978</w:t>
            </w:r>
          </w:p>
        </w:tc>
        <w:tc>
          <w:tcPr>
            <w:tcW w:w="1388" w:type="dxa"/>
            <w:tcBorders>
              <w:top w:val="nil"/>
              <w:left w:val="nil"/>
              <w:bottom w:val="single" w:sz="4" w:space="0" w:color="151628"/>
              <w:right w:val="single" w:sz="4" w:space="0" w:color="151628"/>
            </w:tcBorders>
            <w:shd w:val="clear" w:color="auto" w:fill="auto"/>
            <w:noWrap/>
            <w:vAlign w:val="center"/>
            <w:hideMark/>
          </w:tcPr>
          <w:p w14:paraId="3F76B55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w:t>
            </w:r>
          </w:p>
        </w:tc>
        <w:tc>
          <w:tcPr>
            <w:tcW w:w="1388" w:type="dxa"/>
            <w:tcBorders>
              <w:top w:val="nil"/>
              <w:left w:val="nil"/>
              <w:bottom w:val="single" w:sz="4" w:space="0" w:color="151628"/>
              <w:right w:val="single" w:sz="4" w:space="0" w:color="151628"/>
            </w:tcBorders>
            <w:shd w:val="clear" w:color="auto" w:fill="auto"/>
            <w:noWrap/>
            <w:vAlign w:val="center"/>
            <w:hideMark/>
          </w:tcPr>
          <w:p w14:paraId="48182F8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13,231</w:t>
            </w:r>
          </w:p>
        </w:tc>
        <w:tc>
          <w:tcPr>
            <w:tcW w:w="1388" w:type="dxa"/>
            <w:tcBorders>
              <w:top w:val="nil"/>
              <w:left w:val="nil"/>
              <w:bottom w:val="single" w:sz="4" w:space="0" w:color="151628"/>
              <w:right w:val="single" w:sz="4" w:space="0" w:color="151628"/>
            </w:tcBorders>
            <w:shd w:val="clear" w:color="auto" w:fill="auto"/>
            <w:noWrap/>
            <w:vAlign w:val="center"/>
            <w:hideMark/>
          </w:tcPr>
          <w:p w14:paraId="62E38B0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2.1%</w:t>
            </w:r>
          </w:p>
        </w:tc>
        <w:tc>
          <w:tcPr>
            <w:tcW w:w="1388" w:type="dxa"/>
            <w:tcBorders>
              <w:top w:val="nil"/>
              <w:left w:val="nil"/>
              <w:bottom w:val="single" w:sz="4" w:space="0" w:color="151628"/>
              <w:right w:val="single" w:sz="4" w:space="0" w:color="151628"/>
            </w:tcBorders>
            <w:shd w:val="clear" w:color="auto" w:fill="auto"/>
            <w:noWrap/>
            <w:vAlign w:val="center"/>
            <w:hideMark/>
          </w:tcPr>
          <w:p w14:paraId="4E5A897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1,254</w:t>
            </w:r>
          </w:p>
        </w:tc>
        <w:tc>
          <w:tcPr>
            <w:tcW w:w="1388" w:type="dxa"/>
            <w:tcBorders>
              <w:top w:val="nil"/>
              <w:left w:val="nil"/>
              <w:bottom w:val="single" w:sz="4" w:space="0" w:color="151628"/>
              <w:right w:val="single" w:sz="4" w:space="0" w:color="151628"/>
            </w:tcBorders>
            <w:shd w:val="clear" w:color="auto" w:fill="auto"/>
            <w:noWrap/>
            <w:vAlign w:val="center"/>
            <w:hideMark/>
          </w:tcPr>
          <w:p w14:paraId="0257FA2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10.5%</w:t>
            </w:r>
          </w:p>
        </w:tc>
      </w:tr>
      <w:tr w:rsidR="009C11E0" w:rsidRPr="006D01B9" w14:paraId="24779B84"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14E3FCE7"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Social Capital</w:t>
            </w:r>
          </w:p>
        </w:tc>
        <w:tc>
          <w:tcPr>
            <w:tcW w:w="1388" w:type="dxa"/>
            <w:tcBorders>
              <w:top w:val="nil"/>
              <w:left w:val="nil"/>
              <w:bottom w:val="single" w:sz="4" w:space="0" w:color="151628"/>
              <w:right w:val="single" w:sz="4" w:space="0" w:color="151628"/>
            </w:tcBorders>
            <w:shd w:val="clear" w:color="auto" w:fill="auto"/>
            <w:noWrap/>
            <w:vAlign w:val="center"/>
            <w:hideMark/>
          </w:tcPr>
          <w:p w14:paraId="0969ED0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22,051</w:t>
            </w:r>
          </w:p>
        </w:tc>
        <w:tc>
          <w:tcPr>
            <w:tcW w:w="1388" w:type="dxa"/>
            <w:tcBorders>
              <w:top w:val="nil"/>
              <w:left w:val="nil"/>
              <w:bottom w:val="single" w:sz="4" w:space="0" w:color="151628"/>
              <w:right w:val="single" w:sz="4" w:space="0" w:color="151628"/>
            </w:tcBorders>
            <w:shd w:val="clear" w:color="auto" w:fill="auto"/>
            <w:noWrap/>
            <w:vAlign w:val="center"/>
            <w:hideMark/>
          </w:tcPr>
          <w:p w14:paraId="3FB7D45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3.3%</w:t>
            </w:r>
          </w:p>
        </w:tc>
        <w:tc>
          <w:tcPr>
            <w:tcW w:w="1388" w:type="dxa"/>
            <w:tcBorders>
              <w:top w:val="nil"/>
              <w:left w:val="nil"/>
              <w:bottom w:val="single" w:sz="4" w:space="0" w:color="151628"/>
              <w:right w:val="single" w:sz="4" w:space="0" w:color="151628"/>
            </w:tcBorders>
            <w:shd w:val="clear" w:color="auto" w:fill="auto"/>
            <w:noWrap/>
            <w:vAlign w:val="center"/>
            <w:hideMark/>
          </w:tcPr>
          <w:p w14:paraId="0A5A2CB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24,462</w:t>
            </w:r>
          </w:p>
        </w:tc>
        <w:tc>
          <w:tcPr>
            <w:tcW w:w="1388" w:type="dxa"/>
            <w:tcBorders>
              <w:top w:val="nil"/>
              <w:left w:val="nil"/>
              <w:bottom w:val="single" w:sz="4" w:space="0" w:color="151628"/>
              <w:right w:val="single" w:sz="4" w:space="0" w:color="151628"/>
            </w:tcBorders>
            <w:shd w:val="clear" w:color="auto" w:fill="auto"/>
            <w:noWrap/>
            <w:vAlign w:val="center"/>
            <w:hideMark/>
          </w:tcPr>
          <w:p w14:paraId="4071928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3.8%</w:t>
            </w:r>
          </w:p>
        </w:tc>
        <w:tc>
          <w:tcPr>
            <w:tcW w:w="1388" w:type="dxa"/>
            <w:tcBorders>
              <w:top w:val="nil"/>
              <w:left w:val="nil"/>
              <w:bottom w:val="single" w:sz="4" w:space="0" w:color="151628"/>
              <w:right w:val="single" w:sz="4" w:space="0" w:color="151628"/>
            </w:tcBorders>
            <w:shd w:val="clear" w:color="auto" w:fill="auto"/>
            <w:noWrap/>
            <w:vAlign w:val="center"/>
            <w:hideMark/>
          </w:tcPr>
          <w:p w14:paraId="600F84DC"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2,410</w:t>
            </w:r>
          </w:p>
        </w:tc>
        <w:tc>
          <w:tcPr>
            <w:tcW w:w="1388" w:type="dxa"/>
            <w:tcBorders>
              <w:top w:val="nil"/>
              <w:left w:val="nil"/>
              <w:bottom w:val="single" w:sz="4" w:space="0" w:color="151628"/>
              <w:right w:val="single" w:sz="4" w:space="0" w:color="151628"/>
            </w:tcBorders>
            <w:shd w:val="clear" w:color="auto" w:fill="auto"/>
            <w:noWrap/>
            <w:vAlign w:val="center"/>
            <w:hideMark/>
          </w:tcPr>
          <w:p w14:paraId="4E68C5C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10.9%</w:t>
            </w:r>
          </w:p>
        </w:tc>
      </w:tr>
      <w:tr w:rsidR="009C11E0" w:rsidRPr="006D01B9" w14:paraId="6953ACE3"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1B95C9FB"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Tourist, Cultural and Leisure</w:t>
            </w:r>
          </w:p>
        </w:tc>
        <w:tc>
          <w:tcPr>
            <w:tcW w:w="1388" w:type="dxa"/>
            <w:tcBorders>
              <w:top w:val="nil"/>
              <w:left w:val="nil"/>
              <w:bottom w:val="single" w:sz="4" w:space="0" w:color="151628"/>
              <w:right w:val="single" w:sz="4" w:space="0" w:color="151628"/>
            </w:tcBorders>
            <w:shd w:val="clear" w:color="auto" w:fill="auto"/>
            <w:noWrap/>
            <w:vAlign w:val="center"/>
            <w:hideMark/>
          </w:tcPr>
          <w:p w14:paraId="5C72706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222,000</w:t>
            </w:r>
          </w:p>
        </w:tc>
        <w:tc>
          <w:tcPr>
            <w:tcW w:w="1388" w:type="dxa"/>
            <w:tcBorders>
              <w:top w:val="nil"/>
              <w:left w:val="nil"/>
              <w:bottom w:val="single" w:sz="4" w:space="0" w:color="151628"/>
              <w:right w:val="single" w:sz="4" w:space="0" w:color="151628"/>
            </w:tcBorders>
            <w:shd w:val="clear" w:color="auto" w:fill="auto"/>
            <w:noWrap/>
            <w:vAlign w:val="center"/>
            <w:hideMark/>
          </w:tcPr>
          <w:p w14:paraId="2D4F37E6"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33.1%</w:t>
            </w:r>
          </w:p>
        </w:tc>
        <w:tc>
          <w:tcPr>
            <w:tcW w:w="1388" w:type="dxa"/>
            <w:tcBorders>
              <w:top w:val="nil"/>
              <w:left w:val="nil"/>
              <w:bottom w:val="single" w:sz="4" w:space="0" w:color="151628"/>
              <w:right w:val="single" w:sz="4" w:space="0" w:color="151628"/>
            </w:tcBorders>
            <w:shd w:val="clear" w:color="auto" w:fill="auto"/>
            <w:noWrap/>
            <w:vAlign w:val="center"/>
            <w:hideMark/>
          </w:tcPr>
          <w:p w14:paraId="53203E8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207,105</w:t>
            </w:r>
          </w:p>
        </w:tc>
        <w:tc>
          <w:tcPr>
            <w:tcW w:w="1388" w:type="dxa"/>
            <w:tcBorders>
              <w:top w:val="nil"/>
              <w:left w:val="nil"/>
              <w:bottom w:val="single" w:sz="4" w:space="0" w:color="151628"/>
              <w:right w:val="single" w:sz="4" w:space="0" w:color="151628"/>
            </w:tcBorders>
            <w:shd w:val="clear" w:color="auto" w:fill="auto"/>
            <w:noWrap/>
            <w:vAlign w:val="center"/>
            <w:hideMark/>
          </w:tcPr>
          <w:p w14:paraId="170BC84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32.5%</w:t>
            </w:r>
          </w:p>
        </w:tc>
        <w:tc>
          <w:tcPr>
            <w:tcW w:w="1388" w:type="dxa"/>
            <w:tcBorders>
              <w:top w:val="nil"/>
              <w:left w:val="nil"/>
              <w:bottom w:val="single" w:sz="4" w:space="0" w:color="151628"/>
              <w:right w:val="single" w:sz="4" w:space="0" w:color="151628"/>
            </w:tcBorders>
            <w:shd w:val="clear" w:color="auto" w:fill="auto"/>
            <w:noWrap/>
            <w:vAlign w:val="center"/>
            <w:hideMark/>
          </w:tcPr>
          <w:p w14:paraId="3A0F936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-14,895</w:t>
            </w:r>
          </w:p>
        </w:tc>
        <w:tc>
          <w:tcPr>
            <w:tcW w:w="1388" w:type="dxa"/>
            <w:tcBorders>
              <w:top w:val="nil"/>
              <w:left w:val="nil"/>
              <w:bottom w:val="single" w:sz="4" w:space="0" w:color="151628"/>
              <w:right w:val="single" w:sz="4" w:space="0" w:color="151628"/>
            </w:tcBorders>
            <w:shd w:val="clear" w:color="auto" w:fill="auto"/>
            <w:noWrap/>
            <w:vAlign w:val="center"/>
            <w:hideMark/>
          </w:tcPr>
          <w:p w14:paraId="0296AC1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-6.7%</w:t>
            </w:r>
          </w:p>
        </w:tc>
      </w:tr>
      <w:tr w:rsidR="009C11E0" w:rsidRPr="006D01B9" w14:paraId="227D49B3"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4A1C80D2"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Transport and Logistics</w:t>
            </w:r>
          </w:p>
        </w:tc>
        <w:tc>
          <w:tcPr>
            <w:tcW w:w="1388" w:type="dxa"/>
            <w:tcBorders>
              <w:top w:val="nil"/>
              <w:left w:val="nil"/>
              <w:bottom w:val="single" w:sz="4" w:space="0" w:color="151628"/>
              <w:right w:val="single" w:sz="4" w:space="0" w:color="151628"/>
            </w:tcBorders>
            <w:shd w:val="clear" w:color="auto" w:fill="auto"/>
            <w:noWrap/>
            <w:vAlign w:val="center"/>
            <w:hideMark/>
          </w:tcPr>
          <w:p w14:paraId="4286C88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29,125</w:t>
            </w:r>
          </w:p>
        </w:tc>
        <w:tc>
          <w:tcPr>
            <w:tcW w:w="1388" w:type="dxa"/>
            <w:tcBorders>
              <w:top w:val="nil"/>
              <w:left w:val="nil"/>
              <w:bottom w:val="single" w:sz="4" w:space="0" w:color="151628"/>
              <w:right w:val="single" w:sz="4" w:space="0" w:color="151628"/>
            </w:tcBorders>
            <w:shd w:val="clear" w:color="auto" w:fill="auto"/>
            <w:noWrap/>
            <w:vAlign w:val="center"/>
            <w:hideMark/>
          </w:tcPr>
          <w:p w14:paraId="47C81E3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4.3%</w:t>
            </w:r>
          </w:p>
        </w:tc>
        <w:tc>
          <w:tcPr>
            <w:tcW w:w="1388" w:type="dxa"/>
            <w:tcBorders>
              <w:top w:val="nil"/>
              <w:left w:val="nil"/>
              <w:bottom w:val="single" w:sz="4" w:space="0" w:color="151628"/>
              <w:right w:val="single" w:sz="4" w:space="0" w:color="151628"/>
            </w:tcBorders>
            <w:shd w:val="clear" w:color="auto" w:fill="auto"/>
            <w:noWrap/>
            <w:vAlign w:val="center"/>
            <w:hideMark/>
          </w:tcPr>
          <w:p w14:paraId="633BF3C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30,717</w:t>
            </w:r>
          </w:p>
        </w:tc>
        <w:tc>
          <w:tcPr>
            <w:tcW w:w="1388" w:type="dxa"/>
            <w:tcBorders>
              <w:top w:val="nil"/>
              <w:left w:val="nil"/>
              <w:bottom w:val="single" w:sz="4" w:space="0" w:color="151628"/>
              <w:right w:val="single" w:sz="4" w:space="0" w:color="151628"/>
            </w:tcBorders>
            <w:shd w:val="clear" w:color="auto" w:fill="auto"/>
            <w:noWrap/>
            <w:vAlign w:val="center"/>
            <w:hideMark/>
          </w:tcPr>
          <w:p w14:paraId="0E04044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4.8%</w:t>
            </w:r>
          </w:p>
        </w:tc>
        <w:tc>
          <w:tcPr>
            <w:tcW w:w="1388" w:type="dxa"/>
            <w:tcBorders>
              <w:top w:val="nil"/>
              <w:left w:val="nil"/>
              <w:bottom w:val="single" w:sz="4" w:space="0" w:color="151628"/>
              <w:right w:val="single" w:sz="4" w:space="0" w:color="151628"/>
            </w:tcBorders>
            <w:shd w:val="clear" w:color="auto" w:fill="auto"/>
            <w:noWrap/>
            <w:vAlign w:val="center"/>
            <w:hideMark/>
          </w:tcPr>
          <w:p w14:paraId="4B25736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1,592</w:t>
            </w:r>
          </w:p>
        </w:tc>
        <w:tc>
          <w:tcPr>
            <w:tcW w:w="1388" w:type="dxa"/>
            <w:tcBorders>
              <w:top w:val="nil"/>
              <w:left w:val="nil"/>
              <w:bottom w:val="single" w:sz="4" w:space="0" w:color="151628"/>
              <w:right w:val="single" w:sz="4" w:space="0" w:color="151628"/>
            </w:tcBorders>
            <w:shd w:val="clear" w:color="auto" w:fill="auto"/>
            <w:noWrap/>
            <w:vAlign w:val="center"/>
            <w:hideMark/>
          </w:tcPr>
          <w:p w14:paraId="76C9458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5.5%</w:t>
            </w:r>
          </w:p>
        </w:tc>
      </w:tr>
      <w:tr w:rsidR="009C11E0" w:rsidRPr="006D01B9" w14:paraId="08CD07D9"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3B812308"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Utilities</w:t>
            </w:r>
          </w:p>
        </w:tc>
        <w:tc>
          <w:tcPr>
            <w:tcW w:w="1388" w:type="dxa"/>
            <w:tcBorders>
              <w:top w:val="nil"/>
              <w:left w:val="nil"/>
              <w:bottom w:val="single" w:sz="4" w:space="0" w:color="151628"/>
              <w:right w:val="single" w:sz="4" w:space="0" w:color="151628"/>
            </w:tcBorders>
            <w:shd w:val="clear" w:color="auto" w:fill="auto"/>
            <w:noWrap/>
            <w:vAlign w:val="center"/>
            <w:hideMark/>
          </w:tcPr>
          <w:p w14:paraId="6429BCE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1,063</w:t>
            </w:r>
          </w:p>
        </w:tc>
        <w:tc>
          <w:tcPr>
            <w:tcW w:w="1388" w:type="dxa"/>
            <w:tcBorders>
              <w:top w:val="nil"/>
              <w:left w:val="nil"/>
              <w:bottom w:val="single" w:sz="4" w:space="0" w:color="151628"/>
              <w:right w:val="single" w:sz="4" w:space="0" w:color="151628"/>
            </w:tcBorders>
            <w:shd w:val="clear" w:color="auto" w:fill="auto"/>
            <w:noWrap/>
            <w:vAlign w:val="center"/>
            <w:hideMark/>
          </w:tcPr>
          <w:p w14:paraId="3041B3D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0.2%</w:t>
            </w:r>
          </w:p>
        </w:tc>
        <w:tc>
          <w:tcPr>
            <w:tcW w:w="1388" w:type="dxa"/>
            <w:tcBorders>
              <w:top w:val="nil"/>
              <w:left w:val="nil"/>
              <w:bottom w:val="single" w:sz="4" w:space="0" w:color="151628"/>
              <w:right w:val="single" w:sz="4" w:space="0" w:color="151628"/>
            </w:tcBorders>
            <w:shd w:val="clear" w:color="auto" w:fill="auto"/>
            <w:noWrap/>
            <w:vAlign w:val="center"/>
            <w:hideMark/>
          </w:tcPr>
          <w:p w14:paraId="639C9CC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697</w:t>
            </w:r>
          </w:p>
        </w:tc>
        <w:tc>
          <w:tcPr>
            <w:tcW w:w="1388" w:type="dxa"/>
            <w:tcBorders>
              <w:top w:val="nil"/>
              <w:left w:val="nil"/>
              <w:bottom w:val="single" w:sz="4" w:space="0" w:color="151628"/>
              <w:right w:val="single" w:sz="4" w:space="0" w:color="151628"/>
            </w:tcBorders>
            <w:shd w:val="clear" w:color="auto" w:fill="auto"/>
            <w:noWrap/>
            <w:vAlign w:val="center"/>
            <w:hideMark/>
          </w:tcPr>
          <w:p w14:paraId="0A37C3E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0.1%</w:t>
            </w:r>
          </w:p>
        </w:tc>
        <w:tc>
          <w:tcPr>
            <w:tcW w:w="1388" w:type="dxa"/>
            <w:tcBorders>
              <w:top w:val="nil"/>
              <w:left w:val="nil"/>
              <w:bottom w:val="single" w:sz="4" w:space="0" w:color="151628"/>
              <w:right w:val="single" w:sz="4" w:space="0" w:color="151628"/>
            </w:tcBorders>
            <w:shd w:val="clear" w:color="auto" w:fill="auto"/>
            <w:noWrap/>
            <w:vAlign w:val="center"/>
            <w:hideMark/>
          </w:tcPr>
          <w:p w14:paraId="1862680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-366</w:t>
            </w:r>
          </w:p>
        </w:tc>
        <w:tc>
          <w:tcPr>
            <w:tcW w:w="1388" w:type="dxa"/>
            <w:tcBorders>
              <w:top w:val="nil"/>
              <w:left w:val="nil"/>
              <w:bottom w:val="single" w:sz="4" w:space="0" w:color="151628"/>
              <w:right w:val="single" w:sz="4" w:space="0" w:color="151628"/>
            </w:tcBorders>
            <w:shd w:val="clear" w:color="auto" w:fill="auto"/>
            <w:noWrap/>
            <w:vAlign w:val="center"/>
            <w:hideMark/>
          </w:tcPr>
          <w:p w14:paraId="123EA85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-34.4%</w:t>
            </w:r>
          </w:p>
        </w:tc>
      </w:tr>
      <w:tr w:rsidR="005F292A" w:rsidRPr="005F292A" w14:paraId="17BD3C80" w14:textId="77777777" w:rsidTr="005F292A">
        <w:trPr>
          <w:trHeight w:val="257"/>
          <w:jc w:val="center"/>
        </w:trPr>
        <w:tc>
          <w:tcPr>
            <w:tcW w:w="3588" w:type="dxa"/>
            <w:tcBorders>
              <w:top w:val="nil"/>
              <w:left w:val="single" w:sz="4" w:space="0" w:color="151628"/>
              <w:bottom w:val="single" w:sz="4" w:space="0" w:color="151628"/>
              <w:right w:val="single" w:sz="4" w:space="0" w:color="151628"/>
            </w:tcBorders>
            <w:shd w:val="clear" w:color="auto" w:fill="152128"/>
            <w:noWrap/>
            <w:vAlign w:val="center"/>
            <w:hideMark/>
          </w:tcPr>
          <w:p w14:paraId="3CB2B512" w14:textId="77777777" w:rsidR="009C11E0" w:rsidRPr="005F292A" w:rsidRDefault="009C11E0" w:rsidP="009C11E0">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 Business Floor Area</w:t>
            </w:r>
          </w:p>
        </w:tc>
        <w:tc>
          <w:tcPr>
            <w:tcW w:w="1388" w:type="dxa"/>
            <w:tcBorders>
              <w:top w:val="nil"/>
              <w:left w:val="nil"/>
              <w:bottom w:val="single" w:sz="4" w:space="0" w:color="151628"/>
              <w:right w:val="single" w:sz="4" w:space="0" w:color="151628"/>
            </w:tcBorders>
            <w:shd w:val="clear" w:color="auto" w:fill="152128"/>
            <w:noWrap/>
            <w:vAlign w:val="center"/>
            <w:hideMark/>
          </w:tcPr>
          <w:p w14:paraId="2ED957F2"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670,184</w:t>
            </w:r>
          </w:p>
        </w:tc>
        <w:tc>
          <w:tcPr>
            <w:tcW w:w="1388" w:type="dxa"/>
            <w:tcBorders>
              <w:top w:val="nil"/>
              <w:left w:val="nil"/>
              <w:bottom w:val="single" w:sz="4" w:space="0" w:color="151628"/>
              <w:right w:val="single" w:sz="4" w:space="0" w:color="151628"/>
            </w:tcBorders>
            <w:shd w:val="clear" w:color="auto" w:fill="152128"/>
            <w:noWrap/>
            <w:vAlign w:val="center"/>
            <w:hideMark/>
          </w:tcPr>
          <w:p w14:paraId="630FA1AC"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388" w:type="dxa"/>
            <w:tcBorders>
              <w:top w:val="nil"/>
              <w:left w:val="nil"/>
              <w:bottom w:val="single" w:sz="4" w:space="0" w:color="151628"/>
              <w:right w:val="single" w:sz="4" w:space="0" w:color="151628"/>
            </w:tcBorders>
            <w:shd w:val="clear" w:color="auto" w:fill="152128"/>
            <w:noWrap/>
            <w:vAlign w:val="center"/>
            <w:hideMark/>
          </w:tcPr>
          <w:p w14:paraId="69BA3D9E"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637,759</w:t>
            </w:r>
          </w:p>
        </w:tc>
        <w:tc>
          <w:tcPr>
            <w:tcW w:w="1388" w:type="dxa"/>
            <w:tcBorders>
              <w:top w:val="nil"/>
              <w:left w:val="nil"/>
              <w:bottom w:val="single" w:sz="4" w:space="0" w:color="151628"/>
              <w:right w:val="single" w:sz="4" w:space="0" w:color="151628"/>
            </w:tcBorders>
            <w:shd w:val="clear" w:color="auto" w:fill="152128"/>
            <w:noWrap/>
            <w:vAlign w:val="center"/>
            <w:hideMark/>
          </w:tcPr>
          <w:p w14:paraId="28DAB316"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388" w:type="dxa"/>
            <w:tcBorders>
              <w:top w:val="nil"/>
              <w:left w:val="nil"/>
              <w:bottom w:val="single" w:sz="4" w:space="0" w:color="151628"/>
              <w:right w:val="single" w:sz="4" w:space="0" w:color="151628"/>
            </w:tcBorders>
            <w:shd w:val="clear" w:color="auto" w:fill="152128"/>
            <w:noWrap/>
            <w:vAlign w:val="center"/>
            <w:hideMark/>
          </w:tcPr>
          <w:p w14:paraId="691520EA"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-32,425</w:t>
            </w:r>
          </w:p>
        </w:tc>
        <w:tc>
          <w:tcPr>
            <w:tcW w:w="1388" w:type="dxa"/>
            <w:tcBorders>
              <w:top w:val="nil"/>
              <w:left w:val="nil"/>
              <w:bottom w:val="single" w:sz="4" w:space="0" w:color="151628"/>
              <w:right w:val="single" w:sz="4" w:space="0" w:color="151628"/>
            </w:tcBorders>
            <w:shd w:val="clear" w:color="auto" w:fill="152128"/>
            <w:noWrap/>
            <w:vAlign w:val="center"/>
            <w:hideMark/>
          </w:tcPr>
          <w:p w14:paraId="6A9CAD9C"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-4.8%</w:t>
            </w:r>
          </w:p>
        </w:tc>
      </w:tr>
      <w:tr w:rsidR="009C11E0" w:rsidRPr="006D01B9" w14:paraId="1874953A"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51C6B385"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 </w:t>
            </w:r>
          </w:p>
        </w:tc>
        <w:tc>
          <w:tcPr>
            <w:tcW w:w="1388" w:type="dxa"/>
            <w:tcBorders>
              <w:top w:val="nil"/>
              <w:left w:val="nil"/>
              <w:bottom w:val="single" w:sz="4" w:space="0" w:color="151628"/>
              <w:right w:val="single" w:sz="4" w:space="0" w:color="151628"/>
            </w:tcBorders>
            <w:shd w:val="clear" w:color="auto" w:fill="auto"/>
            <w:noWrap/>
            <w:vAlign w:val="center"/>
            <w:hideMark/>
          </w:tcPr>
          <w:p w14:paraId="4EE1D7EC"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 </w:t>
            </w:r>
          </w:p>
        </w:tc>
        <w:tc>
          <w:tcPr>
            <w:tcW w:w="1388" w:type="dxa"/>
            <w:tcBorders>
              <w:top w:val="nil"/>
              <w:left w:val="nil"/>
              <w:bottom w:val="single" w:sz="4" w:space="0" w:color="151628"/>
              <w:right w:val="single" w:sz="4" w:space="0" w:color="151628"/>
            </w:tcBorders>
            <w:shd w:val="clear" w:color="auto" w:fill="auto"/>
            <w:noWrap/>
            <w:vAlign w:val="center"/>
            <w:hideMark/>
          </w:tcPr>
          <w:p w14:paraId="49255412"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 </w:t>
            </w:r>
          </w:p>
        </w:tc>
        <w:tc>
          <w:tcPr>
            <w:tcW w:w="1388" w:type="dxa"/>
            <w:tcBorders>
              <w:top w:val="nil"/>
              <w:left w:val="nil"/>
              <w:bottom w:val="single" w:sz="4" w:space="0" w:color="151628"/>
              <w:right w:val="single" w:sz="4" w:space="0" w:color="151628"/>
            </w:tcBorders>
            <w:shd w:val="clear" w:color="auto" w:fill="auto"/>
            <w:noWrap/>
            <w:vAlign w:val="center"/>
            <w:hideMark/>
          </w:tcPr>
          <w:p w14:paraId="3817207D"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 </w:t>
            </w:r>
          </w:p>
        </w:tc>
        <w:tc>
          <w:tcPr>
            <w:tcW w:w="1388" w:type="dxa"/>
            <w:tcBorders>
              <w:top w:val="nil"/>
              <w:left w:val="nil"/>
              <w:bottom w:val="single" w:sz="4" w:space="0" w:color="151628"/>
              <w:right w:val="single" w:sz="4" w:space="0" w:color="151628"/>
            </w:tcBorders>
            <w:shd w:val="clear" w:color="auto" w:fill="auto"/>
            <w:noWrap/>
            <w:vAlign w:val="center"/>
            <w:hideMark/>
          </w:tcPr>
          <w:p w14:paraId="6A462F1A"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 </w:t>
            </w:r>
          </w:p>
        </w:tc>
        <w:tc>
          <w:tcPr>
            <w:tcW w:w="1388" w:type="dxa"/>
            <w:tcBorders>
              <w:top w:val="nil"/>
              <w:left w:val="nil"/>
              <w:bottom w:val="single" w:sz="4" w:space="0" w:color="151628"/>
              <w:right w:val="single" w:sz="4" w:space="0" w:color="151628"/>
            </w:tcBorders>
            <w:shd w:val="clear" w:color="auto" w:fill="auto"/>
            <w:noWrap/>
            <w:vAlign w:val="center"/>
            <w:hideMark/>
          </w:tcPr>
          <w:p w14:paraId="2189F487"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 </w:t>
            </w:r>
          </w:p>
        </w:tc>
        <w:tc>
          <w:tcPr>
            <w:tcW w:w="1388" w:type="dxa"/>
            <w:tcBorders>
              <w:top w:val="nil"/>
              <w:left w:val="nil"/>
              <w:bottom w:val="single" w:sz="4" w:space="0" w:color="151628"/>
              <w:right w:val="single" w:sz="4" w:space="0" w:color="151628"/>
            </w:tcBorders>
            <w:shd w:val="clear" w:color="auto" w:fill="auto"/>
            <w:noWrap/>
            <w:vAlign w:val="center"/>
            <w:hideMark/>
          </w:tcPr>
          <w:p w14:paraId="4476B117"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 </w:t>
            </w:r>
          </w:p>
        </w:tc>
      </w:tr>
      <w:tr w:rsidR="009C11E0" w:rsidRPr="006D01B9" w14:paraId="75C7B995"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4B8D8BB1"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Private Households</w:t>
            </w:r>
          </w:p>
        </w:tc>
        <w:tc>
          <w:tcPr>
            <w:tcW w:w="1388" w:type="dxa"/>
            <w:tcBorders>
              <w:top w:val="nil"/>
              <w:left w:val="nil"/>
              <w:bottom w:val="single" w:sz="4" w:space="0" w:color="151628"/>
              <w:right w:val="single" w:sz="4" w:space="0" w:color="151628"/>
            </w:tcBorders>
            <w:shd w:val="clear" w:color="auto" w:fill="auto"/>
            <w:noWrap/>
            <w:vAlign w:val="center"/>
            <w:hideMark/>
          </w:tcPr>
          <w:p w14:paraId="1034D2E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1,334,199</w:t>
            </w:r>
          </w:p>
        </w:tc>
        <w:tc>
          <w:tcPr>
            <w:tcW w:w="1388" w:type="dxa"/>
            <w:tcBorders>
              <w:top w:val="nil"/>
              <w:left w:val="nil"/>
              <w:bottom w:val="single" w:sz="4" w:space="0" w:color="151628"/>
              <w:right w:val="single" w:sz="4" w:space="0" w:color="151628"/>
            </w:tcBorders>
            <w:shd w:val="clear" w:color="auto" w:fill="auto"/>
            <w:noWrap/>
            <w:vAlign w:val="center"/>
            <w:hideMark/>
          </w:tcPr>
          <w:p w14:paraId="558CAED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59.9%</w:t>
            </w:r>
          </w:p>
        </w:tc>
        <w:tc>
          <w:tcPr>
            <w:tcW w:w="1388" w:type="dxa"/>
            <w:tcBorders>
              <w:top w:val="nil"/>
              <w:left w:val="nil"/>
              <w:bottom w:val="single" w:sz="4" w:space="0" w:color="151628"/>
              <w:right w:val="single" w:sz="4" w:space="0" w:color="151628"/>
            </w:tcBorders>
            <w:shd w:val="clear" w:color="auto" w:fill="auto"/>
            <w:noWrap/>
            <w:vAlign w:val="center"/>
            <w:hideMark/>
          </w:tcPr>
          <w:p w14:paraId="111BE7F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1,357,487</w:t>
            </w:r>
          </w:p>
        </w:tc>
        <w:tc>
          <w:tcPr>
            <w:tcW w:w="1388" w:type="dxa"/>
            <w:tcBorders>
              <w:top w:val="nil"/>
              <w:left w:val="nil"/>
              <w:bottom w:val="single" w:sz="4" w:space="0" w:color="151628"/>
              <w:right w:val="single" w:sz="4" w:space="0" w:color="151628"/>
            </w:tcBorders>
            <w:shd w:val="clear" w:color="auto" w:fill="auto"/>
            <w:noWrap/>
            <w:vAlign w:val="center"/>
            <w:hideMark/>
          </w:tcPr>
          <w:p w14:paraId="769EA64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60.6%</w:t>
            </w:r>
          </w:p>
        </w:tc>
        <w:tc>
          <w:tcPr>
            <w:tcW w:w="1388" w:type="dxa"/>
            <w:tcBorders>
              <w:top w:val="nil"/>
              <w:left w:val="nil"/>
              <w:bottom w:val="single" w:sz="4" w:space="0" w:color="151628"/>
              <w:right w:val="single" w:sz="4" w:space="0" w:color="151628"/>
            </w:tcBorders>
            <w:shd w:val="clear" w:color="auto" w:fill="auto"/>
            <w:noWrap/>
            <w:vAlign w:val="center"/>
            <w:hideMark/>
          </w:tcPr>
          <w:p w14:paraId="3F5CD5F1"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23,287</w:t>
            </w:r>
          </w:p>
        </w:tc>
        <w:tc>
          <w:tcPr>
            <w:tcW w:w="1388" w:type="dxa"/>
            <w:tcBorders>
              <w:top w:val="nil"/>
              <w:left w:val="nil"/>
              <w:bottom w:val="single" w:sz="4" w:space="0" w:color="151628"/>
              <w:right w:val="single" w:sz="4" w:space="0" w:color="151628"/>
            </w:tcBorders>
            <w:shd w:val="clear" w:color="auto" w:fill="auto"/>
            <w:noWrap/>
            <w:vAlign w:val="center"/>
            <w:hideMark/>
          </w:tcPr>
          <w:p w14:paraId="67885F95"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1.7%</w:t>
            </w:r>
          </w:p>
        </w:tc>
      </w:tr>
      <w:tr w:rsidR="009C11E0" w:rsidRPr="006D01B9" w14:paraId="78FA4B4B"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0A277CE6"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Non-Private Households</w:t>
            </w:r>
          </w:p>
        </w:tc>
        <w:tc>
          <w:tcPr>
            <w:tcW w:w="1388" w:type="dxa"/>
            <w:tcBorders>
              <w:top w:val="nil"/>
              <w:left w:val="nil"/>
              <w:bottom w:val="single" w:sz="4" w:space="0" w:color="151628"/>
              <w:right w:val="single" w:sz="4" w:space="0" w:color="151628"/>
            </w:tcBorders>
            <w:shd w:val="clear" w:color="auto" w:fill="auto"/>
            <w:noWrap/>
            <w:vAlign w:val="center"/>
            <w:hideMark/>
          </w:tcPr>
          <w:p w14:paraId="27EF291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13,278</w:t>
            </w:r>
          </w:p>
        </w:tc>
        <w:tc>
          <w:tcPr>
            <w:tcW w:w="1388" w:type="dxa"/>
            <w:tcBorders>
              <w:top w:val="nil"/>
              <w:left w:val="nil"/>
              <w:bottom w:val="single" w:sz="4" w:space="0" w:color="151628"/>
              <w:right w:val="single" w:sz="4" w:space="0" w:color="151628"/>
            </w:tcBorders>
            <w:shd w:val="clear" w:color="auto" w:fill="auto"/>
            <w:noWrap/>
            <w:vAlign w:val="center"/>
            <w:hideMark/>
          </w:tcPr>
          <w:p w14:paraId="1D0857A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0.6%</w:t>
            </w:r>
          </w:p>
        </w:tc>
        <w:tc>
          <w:tcPr>
            <w:tcW w:w="1388" w:type="dxa"/>
            <w:tcBorders>
              <w:top w:val="nil"/>
              <w:left w:val="nil"/>
              <w:bottom w:val="single" w:sz="4" w:space="0" w:color="151628"/>
              <w:right w:val="single" w:sz="4" w:space="0" w:color="151628"/>
            </w:tcBorders>
            <w:shd w:val="clear" w:color="auto" w:fill="auto"/>
            <w:noWrap/>
            <w:vAlign w:val="center"/>
            <w:hideMark/>
          </w:tcPr>
          <w:p w14:paraId="6416BA7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13,179</w:t>
            </w:r>
          </w:p>
        </w:tc>
        <w:tc>
          <w:tcPr>
            <w:tcW w:w="1388" w:type="dxa"/>
            <w:tcBorders>
              <w:top w:val="nil"/>
              <w:left w:val="nil"/>
              <w:bottom w:val="single" w:sz="4" w:space="0" w:color="151628"/>
              <w:right w:val="single" w:sz="4" w:space="0" w:color="151628"/>
            </w:tcBorders>
            <w:shd w:val="clear" w:color="auto" w:fill="auto"/>
            <w:noWrap/>
            <w:vAlign w:val="center"/>
            <w:hideMark/>
          </w:tcPr>
          <w:p w14:paraId="56FD490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0.6%</w:t>
            </w:r>
          </w:p>
        </w:tc>
        <w:tc>
          <w:tcPr>
            <w:tcW w:w="1388" w:type="dxa"/>
            <w:tcBorders>
              <w:top w:val="nil"/>
              <w:left w:val="nil"/>
              <w:bottom w:val="single" w:sz="4" w:space="0" w:color="151628"/>
              <w:right w:val="single" w:sz="4" w:space="0" w:color="151628"/>
            </w:tcBorders>
            <w:shd w:val="clear" w:color="auto" w:fill="auto"/>
            <w:noWrap/>
            <w:vAlign w:val="center"/>
            <w:hideMark/>
          </w:tcPr>
          <w:p w14:paraId="4DE7F998"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-99</w:t>
            </w:r>
          </w:p>
        </w:tc>
        <w:tc>
          <w:tcPr>
            <w:tcW w:w="1388" w:type="dxa"/>
            <w:tcBorders>
              <w:top w:val="nil"/>
              <w:left w:val="nil"/>
              <w:bottom w:val="single" w:sz="4" w:space="0" w:color="151628"/>
              <w:right w:val="single" w:sz="4" w:space="0" w:color="151628"/>
            </w:tcBorders>
            <w:shd w:val="clear" w:color="auto" w:fill="auto"/>
            <w:noWrap/>
            <w:vAlign w:val="center"/>
            <w:hideMark/>
          </w:tcPr>
          <w:p w14:paraId="575F2AD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-0.7%</w:t>
            </w:r>
          </w:p>
        </w:tc>
      </w:tr>
      <w:tr w:rsidR="009C11E0" w:rsidRPr="006D01B9" w14:paraId="6E5E41B0"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3527855E"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Other</w:t>
            </w:r>
          </w:p>
        </w:tc>
        <w:tc>
          <w:tcPr>
            <w:tcW w:w="1388" w:type="dxa"/>
            <w:tcBorders>
              <w:top w:val="nil"/>
              <w:left w:val="nil"/>
              <w:bottom w:val="single" w:sz="4" w:space="0" w:color="151628"/>
              <w:right w:val="single" w:sz="4" w:space="0" w:color="151628"/>
            </w:tcBorders>
            <w:shd w:val="clear" w:color="auto" w:fill="auto"/>
            <w:noWrap/>
            <w:vAlign w:val="center"/>
            <w:hideMark/>
          </w:tcPr>
          <w:p w14:paraId="48342A0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126,675</w:t>
            </w:r>
          </w:p>
        </w:tc>
        <w:tc>
          <w:tcPr>
            <w:tcW w:w="1388" w:type="dxa"/>
            <w:tcBorders>
              <w:top w:val="nil"/>
              <w:left w:val="nil"/>
              <w:bottom w:val="single" w:sz="4" w:space="0" w:color="151628"/>
              <w:right w:val="single" w:sz="4" w:space="0" w:color="151628"/>
            </w:tcBorders>
            <w:shd w:val="clear" w:color="auto" w:fill="auto"/>
            <w:noWrap/>
            <w:vAlign w:val="center"/>
            <w:hideMark/>
          </w:tcPr>
          <w:p w14:paraId="143E6329"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5.7%</w:t>
            </w:r>
          </w:p>
        </w:tc>
        <w:tc>
          <w:tcPr>
            <w:tcW w:w="1388" w:type="dxa"/>
            <w:tcBorders>
              <w:top w:val="nil"/>
              <w:left w:val="nil"/>
              <w:bottom w:val="single" w:sz="4" w:space="0" w:color="151628"/>
              <w:right w:val="single" w:sz="4" w:space="0" w:color="151628"/>
            </w:tcBorders>
            <w:shd w:val="clear" w:color="auto" w:fill="auto"/>
            <w:noWrap/>
            <w:vAlign w:val="center"/>
            <w:hideMark/>
          </w:tcPr>
          <w:p w14:paraId="386EC9F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143,525</w:t>
            </w:r>
          </w:p>
        </w:tc>
        <w:tc>
          <w:tcPr>
            <w:tcW w:w="1388" w:type="dxa"/>
            <w:tcBorders>
              <w:top w:val="nil"/>
              <w:left w:val="nil"/>
              <w:bottom w:val="single" w:sz="4" w:space="0" w:color="151628"/>
              <w:right w:val="single" w:sz="4" w:space="0" w:color="151628"/>
            </w:tcBorders>
            <w:shd w:val="clear" w:color="auto" w:fill="auto"/>
            <w:noWrap/>
            <w:vAlign w:val="center"/>
            <w:hideMark/>
          </w:tcPr>
          <w:p w14:paraId="0D474A8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6.4%</w:t>
            </w:r>
          </w:p>
        </w:tc>
        <w:tc>
          <w:tcPr>
            <w:tcW w:w="1388" w:type="dxa"/>
            <w:tcBorders>
              <w:top w:val="nil"/>
              <w:left w:val="nil"/>
              <w:bottom w:val="single" w:sz="4" w:space="0" w:color="151628"/>
              <w:right w:val="single" w:sz="4" w:space="0" w:color="151628"/>
            </w:tcBorders>
            <w:shd w:val="clear" w:color="auto" w:fill="auto"/>
            <w:noWrap/>
            <w:vAlign w:val="center"/>
            <w:hideMark/>
          </w:tcPr>
          <w:p w14:paraId="0301B95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16,850</w:t>
            </w:r>
          </w:p>
        </w:tc>
        <w:tc>
          <w:tcPr>
            <w:tcW w:w="1388" w:type="dxa"/>
            <w:tcBorders>
              <w:top w:val="nil"/>
              <w:left w:val="nil"/>
              <w:bottom w:val="single" w:sz="4" w:space="0" w:color="151628"/>
              <w:right w:val="single" w:sz="4" w:space="0" w:color="151628"/>
            </w:tcBorders>
            <w:shd w:val="clear" w:color="auto" w:fill="auto"/>
            <w:noWrap/>
            <w:vAlign w:val="center"/>
            <w:hideMark/>
          </w:tcPr>
          <w:p w14:paraId="742FF1D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13.3%</w:t>
            </w:r>
          </w:p>
        </w:tc>
      </w:tr>
      <w:tr w:rsidR="009C11E0" w:rsidRPr="006D01B9" w14:paraId="183B9AED"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310AF9B2"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Redevelopment</w:t>
            </w:r>
          </w:p>
        </w:tc>
        <w:tc>
          <w:tcPr>
            <w:tcW w:w="1388" w:type="dxa"/>
            <w:tcBorders>
              <w:top w:val="nil"/>
              <w:left w:val="nil"/>
              <w:bottom w:val="single" w:sz="4" w:space="0" w:color="151628"/>
              <w:right w:val="single" w:sz="4" w:space="0" w:color="151628"/>
            </w:tcBorders>
            <w:shd w:val="clear" w:color="auto" w:fill="auto"/>
            <w:noWrap/>
            <w:vAlign w:val="center"/>
            <w:hideMark/>
          </w:tcPr>
          <w:p w14:paraId="0D19E5C7"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39,869</w:t>
            </w:r>
          </w:p>
        </w:tc>
        <w:tc>
          <w:tcPr>
            <w:tcW w:w="1388" w:type="dxa"/>
            <w:tcBorders>
              <w:top w:val="nil"/>
              <w:left w:val="nil"/>
              <w:bottom w:val="single" w:sz="4" w:space="0" w:color="151628"/>
              <w:right w:val="single" w:sz="4" w:space="0" w:color="151628"/>
            </w:tcBorders>
            <w:shd w:val="clear" w:color="auto" w:fill="auto"/>
            <w:noWrap/>
            <w:vAlign w:val="center"/>
            <w:hideMark/>
          </w:tcPr>
          <w:p w14:paraId="3590BB0A"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1.8%</w:t>
            </w:r>
          </w:p>
        </w:tc>
        <w:tc>
          <w:tcPr>
            <w:tcW w:w="1388" w:type="dxa"/>
            <w:tcBorders>
              <w:top w:val="nil"/>
              <w:left w:val="nil"/>
              <w:bottom w:val="single" w:sz="4" w:space="0" w:color="151628"/>
              <w:right w:val="single" w:sz="4" w:space="0" w:color="151628"/>
            </w:tcBorders>
            <w:shd w:val="clear" w:color="auto" w:fill="auto"/>
            <w:noWrap/>
            <w:vAlign w:val="center"/>
            <w:hideMark/>
          </w:tcPr>
          <w:p w14:paraId="0C644DD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36,675</w:t>
            </w:r>
          </w:p>
        </w:tc>
        <w:tc>
          <w:tcPr>
            <w:tcW w:w="1388" w:type="dxa"/>
            <w:tcBorders>
              <w:top w:val="nil"/>
              <w:left w:val="nil"/>
              <w:bottom w:val="single" w:sz="4" w:space="0" w:color="151628"/>
              <w:right w:val="single" w:sz="4" w:space="0" w:color="151628"/>
            </w:tcBorders>
            <w:shd w:val="clear" w:color="auto" w:fill="auto"/>
            <w:noWrap/>
            <w:vAlign w:val="center"/>
            <w:hideMark/>
          </w:tcPr>
          <w:p w14:paraId="7F0C125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1.6%</w:t>
            </w:r>
          </w:p>
        </w:tc>
        <w:tc>
          <w:tcPr>
            <w:tcW w:w="1388" w:type="dxa"/>
            <w:tcBorders>
              <w:top w:val="nil"/>
              <w:left w:val="nil"/>
              <w:bottom w:val="single" w:sz="4" w:space="0" w:color="151628"/>
              <w:right w:val="single" w:sz="4" w:space="0" w:color="151628"/>
            </w:tcBorders>
            <w:shd w:val="clear" w:color="auto" w:fill="auto"/>
            <w:noWrap/>
            <w:vAlign w:val="center"/>
            <w:hideMark/>
          </w:tcPr>
          <w:p w14:paraId="0D279102"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-3,194</w:t>
            </w:r>
          </w:p>
        </w:tc>
        <w:tc>
          <w:tcPr>
            <w:tcW w:w="1388" w:type="dxa"/>
            <w:tcBorders>
              <w:top w:val="nil"/>
              <w:left w:val="nil"/>
              <w:bottom w:val="single" w:sz="4" w:space="0" w:color="151628"/>
              <w:right w:val="single" w:sz="4" w:space="0" w:color="151628"/>
            </w:tcBorders>
            <w:shd w:val="clear" w:color="auto" w:fill="auto"/>
            <w:noWrap/>
            <w:vAlign w:val="center"/>
            <w:hideMark/>
          </w:tcPr>
          <w:p w14:paraId="41F2BCA3"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-8.0%</w:t>
            </w:r>
          </w:p>
        </w:tc>
      </w:tr>
      <w:tr w:rsidR="009C11E0" w:rsidRPr="006D01B9" w14:paraId="3F8E5114"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41B3242E"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Vacant</w:t>
            </w:r>
          </w:p>
        </w:tc>
        <w:tc>
          <w:tcPr>
            <w:tcW w:w="1388" w:type="dxa"/>
            <w:tcBorders>
              <w:top w:val="nil"/>
              <w:left w:val="nil"/>
              <w:bottom w:val="single" w:sz="4" w:space="0" w:color="151628"/>
              <w:right w:val="single" w:sz="4" w:space="0" w:color="151628"/>
            </w:tcBorders>
            <w:shd w:val="clear" w:color="auto" w:fill="auto"/>
            <w:noWrap/>
            <w:vAlign w:val="center"/>
            <w:hideMark/>
          </w:tcPr>
          <w:p w14:paraId="107FC76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42,490</w:t>
            </w:r>
          </w:p>
        </w:tc>
        <w:tc>
          <w:tcPr>
            <w:tcW w:w="1388" w:type="dxa"/>
            <w:tcBorders>
              <w:top w:val="nil"/>
              <w:left w:val="nil"/>
              <w:bottom w:val="single" w:sz="4" w:space="0" w:color="151628"/>
              <w:right w:val="single" w:sz="4" w:space="0" w:color="151628"/>
            </w:tcBorders>
            <w:shd w:val="clear" w:color="auto" w:fill="auto"/>
            <w:noWrap/>
            <w:vAlign w:val="center"/>
            <w:hideMark/>
          </w:tcPr>
          <w:p w14:paraId="1110F02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1.9%</w:t>
            </w:r>
          </w:p>
        </w:tc>
        <w:tc>
          <w:tcPr>
            <w:tcW w:w="1388" w:type="dxa"/>
            <w:tcBorders>
              <w:top w:val="nil"/>
              <w:left w:val="nil"/>
              <w:bottom w:val="single" w:sz="4" w:space="0" w:color="151628"/>
              <w:right w:val="single" w:sz="4" w:space="0" w:color="151628"/>
            </w:tcBorders>
            <w:shd w:val="clear" w:color="auto" w:fill="auto"/>
            <w:noWrap/>
            <w:vAlign w:val="center"/>
            <w:hideMark/>
          </w:tcPr>
          <w:p w14:paraId="51DA54D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51,646</w:t>
            </w:r>
          </w:p>
        </w:tc>
        <w:tc>
          <w:tcPr>
            <w:tcW w:w="1388" w:type="dxa"/>
            <w:tcBorders>
              <w:top w:val="nil"/>
              <w:left w:val="nil"/>
              <w:bottom w:val="single" w:sz="4" w:space="0" w:color="151628"/>
              <w:right w:val="single" w:sz="4" w:space="0" w:color="151628"/>
            </w:tcBorders>
            <w:shd w:val="clear" w:color="auto" w:fill="auto"/>
            <w:noWrap/>
            <w:vAlign w:val="center"/>
            <w:hideMark/>
          </w:tcPr>
          <w:p w14:paraId="3FF6D22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2.3%</w:t>
            </w:r>
          </w:p>
        </w:tc>
        <w:tc>
          <w:tcPr>
            <w:tcW w:w="1388" w:type="dxa"/>
            <w:tcBorders>
              <w:top w:val="nil"/>
              <w:left w:val="nil"/>
              <w:bottom w:val="single" w:sz="4" w:space="0" w:color="151628"/>
              <w:right w:val="single" w:sz="4" w:space="0" w:color="151628"/>
            </w:tcBorders>
            <w:shd w:val="clear" w:color="auto" w:fill="auto"/>
            <w:noWrap/>
            <w:vAlign w:val="center"/>
            <w:hideMark/>
          </w:tcPr>
          <w:p w14:paraId="7AE894D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9,156</w:t>
            </w:r>
          </w:p>
        </w:tc>
        <w:tc>
          <w:tcPr>
            <w:tcW w:w="1388" w:type="dxa"/>
            <w:tcBorders>
              <w:top w:val="nil"/>
              <w:left w:val="nil"/>
              <w:bottom w:val="single" w:sz="4" w:space="0" w:color="151628"/>
              <w:right w:val="single" w:sz="4" w:space="0" w:color="151628"/>
            </w:tcBorders>
            <w:shd w:val="clear" w:color="auto" w:fill="auto"/>
            <w:noWrap/>
            <w:vAlign w:val="center"/>
            <w:hideMark/>
          </w:tcPr>
          <w:p w14:paraId="47A27C7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21.5%</w:t>
            </w:r>
          </w:p>
        </w:tc>
      </w:tr>
      <w:tr w:rsidR="009C11E0" w:rsidRPr="006D01B9" w14:paraId="39C3B200" w14:textId="77777777" w:rsidTr="009C11E0">
        <w:trPr>
          <w:trHeight w:val="257"/>
          <w:jc w:val="center"/>
        </w:trPr>
        <w:tc>
          <w:tcPr>
            <w:tcW w:w="3588" w:type="dxa"/>
            <w:tcBorders>
              <w:top w:val="nil"/>
              <w:left w:val="single" w:sz="4" w:space="0" w:color="151628"/>
              <w:bottom w:val="single" w:sz="4" w:space="0" w:color="151628"/>
              <w:right w:val="single" w:sz="4" w:space="0" w:color="151628"/>
            </w:tcBorders>
            <w:shd w:val="clear" w:color="auto" w:fill="auto"/>
            <w:noWrap/>
            <w:vAlign w:val="center"/>
            <w:hideMark/>
          </w:tcPr>
          <w:p w14:paraId="51C9304D" w14:textId="77777777" w:rsidR="009C11E0" w:rsidRPr="006D01B9" w:rsidRDefault="009C11E0" w:rsidP="009C11E0">
            <w:pPr>
              <w:rPr>
                <w:rFonts w:eastAsia="Times New Roman" w:cs="Arial"/>
                <w:sz w:val="20"/>
                <w:szCs w:val="20"/>
                <w:lang w:eastAsia="en-AU"/>
              </w:rPr>
            </w:pPr>
            <w:r w:rsidRPr="006D01B9">
              <w:rPr>
                <w:rFonts w:eastAsia="Times New Roman" w:cs="Arial"/>
                <w:sz w:val="20"/>
                <w:szCs w:val="20"/>
                <w:lang w:eastAsia="en-AU"/>
              </w:rPr>
              <w:t>Total Businesses Floor Area</w:t>
            </w:r>
          </w:p>
        </w:tc>
        <w:tc>
          <w:tcPr>
            <w:tcW w:w="1388" w:type="dxa"/>
            <w:tcBorders>
              <w:top w:val="nil"/>
              <w:left w:val="nil"/>
              <w:bottom w:val="single" w:sz="4" w:space="0" w:color="151628"/>
              <w:right w:val="single" w:sz="4" w:space="0" w:color="151628"/>
            </w:tcBorders>
            <w:shd w:val="clear" w:color="auto" w:fill="auto"/>
            <w:noWrap/>
            <w:vAlign w:val="center"/>
            <w:hideMark/>
          </w:tcPr>
          <w:p w14:paraId="2E4ED11E"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670,184</w:t>
            </w:r>
          </w:p>
        </w:tc>
        <w:tc>
          <w:tcPr>
            <w:tcW w:w="1388" w:type="dxa"/>
            <w:tcBorders>
              <w:top w:val="nil"/>
              <w:left w:val="nil"/>
              <w:bottom w:val="single" w:sz="4" w:space="0" w:color="151628"/>
              <w:right w:val="single" w:sz="4" w:space="0" w:color="151628"/>
            </w:tcBorders>
            <w:shd w:val="clear" w:color="auto" w:fill="auto"/>
            <w:noWrap/>
            <w:vAlign w:val="center"/>
            <w:hideMark/>
          </w:tcPr>
          <w:p w14:paraId="20B928E4"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30.1%</w:t>
            </w:r>
          </w:p>
        </w:tc>
        <w:tc>
          <w:tcPr>
            <w:tcW w:w="1388" w:type="dxa"/>
            <w:tcBorders>
              <w:top w:val="nil"/>
              <w:left w:val="nil"/>
              <w:bottom w:val="single" w:sz="4" w:space="0" w:color="151628"/>
              <w:right w:val="single" w:sz="4" w:space="0" w:color="151628"/>
            </w:tcBorders>
            <w:shd w:val="clear" w:color="auto" w:fill="auto"/>
            <w:noWrap/>
            <w:vAlign w:val="center"/>
            <w:hideMark/>
          </w:tcPr>
          <w:p w14:paraId="7A62871F"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637,759</w:t>
            </w:r>
          </w:p>
        </w:tc>
        <w:tc>
          <w:tcPr>
            <w:tcW w:w="1388" w:type="dxa"/>
            <w:tcBorders>
              <w:top w:val="nil"/>
              <w:left w:val="nil"/>
              <w:bottom w:val="single" w:sz="4" w:space="0" w:color="151628"/>
              <w:right w:val="single" w:sz="4" w:space="0" w:color="151628"/>
            </w:tcBorders>
            <w:shd w:val="clear" w:color="auto" w:fill="auto"/>
            <w:noWrap/>
            <w:vAlign w:val="center"/>
            <w:hideMark/>
          </w:tcPr>
          <w:p w14:paraId="30E6975D"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28.5%</w:t>
            </w:r>
          </w:p>
        </w:tc>
        <w:tc>
          <w:tcPr>
            <w:tcW w:w="1388" w:type="dxa"/>
            <w:tcBorders>
              <w:top w:val="nil"/>
              <w:left w:val="nil"/>
              <w:bottom w:val="single" w:sz="4" w:space="0" w:color="151628"/>
              <w:right w:val="single" w:sz="4" w:space="0" w:color="151628"/>
            </w:tcBorders>
            <w:shd w:val="clear" w:color="auto" w:fill="auto"/>
            <w:noWrap/>
            <w:vAlign w:val="center"/>
            <w:hideMark/>
          </w:tcPr>
          <w:p w14:paraId="1949A23B"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-32,425</w:t>
            </w:r>
          </w:p>
        </w:tc>
        <w:tc>
          <w:tcPr>
            <w:tcW w:w="1388" w:type="dxa"/>
            <w:tcBorders>
              <w:top w:val="nil"/>
              <w:left w:val="nil"/>
              <w:bottom w:val="single" w:sz="4" w:space="0" w:color="151628"/>
              <w:right w:val="single" w:sz="4" w:space="0" w:color="151628"/>
            </w:tcBorders>
            <w:shd w:val="clear" w:color="auto" w:fill="auto"/>
            <w:noWrap/>
            <w:vAlign w:val="center"/>
            <w:hideMark/>
          </w:tcPr>
          <w:p w14:paraId="38E163F0" w14:textId="77777777" w:rsidR="009C11E0" w:rsidRPr="006D01B9" w:rsidRDefault="009C11E0" w:rsidP="009C11E0">
            <w:pPr>
              <w:jc w:val="center"/>
              <w:rPr>
                <w:rFonts w:eastAsia="Times New Roman" w:cs="Arial"/>
                <w:sz w:val="20"/>
                <w:szCs w:val="20"/>
                <w:lang w:eastAsia="en-AU"/>
              </w:rPr>
            </w:pPr>
            <w:r w:rsidRPr="006D01B9">
              <w:rPr>
                <w:rFonts w:eastAsia="Times New Roman" w:cs="Arial"/>
                <w:sz w:val="20"/>
                <w:szCs w:val="20"/>
                <w:lang w:eastAsia="en-AU"/>
              </w:rPr>
              <w:t>-4.8%</w:t>
            </w:r>
          </w:p>
        </w:tc>
      </w:tr>
      <w:tr w:rsidR="005F292A" w:rsidRPr="005F292A" w14:paraId="5BB09043" w14:textId="77777777" w:rsidTr="005F292A">
        <w:trPr>
          <w:trHeight w:val="257"/>
          <w:jc w:val="center"/>
        </w:trPr>
        <w:tc>
          <w:tcPr>
            <w:tcW w:w="3588" w:type="dxa"/>
            <w:tcBorders>
              <w:top w:val="nil"/>
              <w:left w:val="single" w:sz="4" w:space="0" w:color="151628"/>
              <w:bottom w:val="single" w:sz="4" w:space="0" w:color="151628"/>
              <w:right w:val="single" w:sz="4" w:space="0" w:color="151628"/>
            </w:tcBorders>
            <w:shd w:val="clear" w:color="auto" w:fill="152128"/>
            <w:noWrap/>
            <w:vAlign w:val="center"/>
            <w:hideMark/>
          </w:tcPr>
          <w:p w14:paraId="23906C3D" w14:textId="77777777" w:rsidR="009C11E0" w:rsidRPr="005F292A" w:rsidRDefault="009C11E0" w:rsidP="009C11E0">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 Floor Area</w:t>
            </w:r>
          </w:p>
        </w:tc>
        <w:tc>
          <w:tcPr>
            <w:tcW w:w="1388" w:type="dxa"/>
            <w:tcBorders>
              <w:top w:val="nil"/>
              <w:left w:val="nil"/>
              <w:bottom w:val="single" w:sz="4" w:space="0" w:color="151628"/>
              <w:right w:val="single" w:sz="4" w:space="0" w:color="151628"/>
            </w:tcBorders>
            <w:shd w:val="clear" w:color="auto" w:fill="152128"/>
            <w:noWrap/>
            <w:vAlign w:val="center"/>
            <w:hideMark/>
          </w:tcPr>
          <w:p w14:paraId="76952983"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2,226,695</w:t>
            </w:r>
          </w:p>
        </w:tc>
        <w:tc>
          <w:tcPr>
            <w:tcW w:w="1388" w:type="dxa"/>
            <w:tcBorders>
              <w:top w:val="nil"/>
              <w:left w:val="nil"/>
              <w:bottom w:val="single" w:sz="4" w:space="0" w:color="151628"/>
              <w:right w:val="single" w:sz="4" w:space="0" w:color="151628"/>
            </w:tcBorders>
            <w:shd w:val="clear" w:color="auto" w:fill="152128"/>
            <w:noWrap/>
            <w:vAlign w:val="center"/>
            <w:hideMark/>
          </w:tcPr>
          <w:p w14:paraId="5366801F"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388" w:type="dxa"/>
            <w:tcBorders>
              <w:top w:val="nil"/>
              <w:left w:val="nil"/>
              <w:bottom w:val="single" w:sz="4" w:space="0" w:color="151628"/>
              <w:right w:val="single" w:sz="4" w:space="0" w:color="151628"/>
            </w:tcBorders>
            <w:shd w:val="clear" w:color="auto" w:fill="152128"/>
            <w:noWrap/>
            <w:vAlign w:val="center"/>
            <w:hideMark/>
          </w:tcPr>
          <w:p w14:paraId="1E4E16EE"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2,240,270</w:t>
            </w:r>
          </w:p>
        </w:tc>
        <w:tc>
          <w:tcPr>
            <w:tcW w:w="1388" w:type="dxa"/>
            <w:tcBorders>
              <w:top w:val="nil"/>
              <w:left w:val="nil"/>
              <w:bottom w:val="single" w:sz="4" w:space="0" w:color="151628"/>
              <w:right w:val="single" w:sz="4" w:space="0" w:color="151628"/>
            </w:tcBorders>
            <w:shd w:val="clear" w:color="auto" w:fill="152128"/>
            <w:noWrap/>
            <w:vAlign w:val="center"/>
            <w:hideMark/>
          </w:tcPr>
          <w:p w14:paraId="34D270FE"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388" w:type="dxa"/>
            <w:tcBorders>
              <w:top w:val="nil"/>
              <w:left w:val="nil"/>
              <w:bottom w:val="single" w:sz="4" w:space="0" w:color="151628"/>
              <w:right w:val="single" w:sz="4" w:space="0" w:color="151628"/>
            </w:tcBorders>
            <w:shd w:val="clear" w:color="auto" w:fill="152128"/>
            <w:noWrap/>
            <w:vAlign w:val="center"/>
            <w:hideMark/>
          </w:tcPr>
          <w:p w14:paraId="08459386"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13,575</w:t>
            </w:r>
          </w:p>
        </w:tc>
        <w:tc>
          <w:tcPr>
            <w:tcW w:w="1388" w:type="dxa"/>
            <w:tcBorders>
              <w:top w:val="nil"/>
              <w:left w:val="nil"/>
              <w:bottom w:val="single" w:sz="4" w:space="0" w:color="151628"/>
              <w:right w:val="single" w:sz="4" w:space="0" w:color="151628"/>
            </w:tcBorders>
            <w:shd w:val="clear" w:color="auto" w:fill="152128"/>
            <w:noWrap/>
            <w:vAlign w:val="center"/>
            <w:hideMark/>
          </w:tcPr>
          <w:p w14:paraId="70392796" w14:textId="77777777" w:rsidR="009C11E0" w:rsidRPr="005F292A" w:rsidRDefault="009C11E0" w:rsidP="009C11E0">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0.6%</w:t>
            </w:r>
          </w:p>
        </w:tc>
      </w:tr>
    </w:tbl>
    <w:p w14:paraId="5111A421" w14:textId="1D63889E" w:rsidR="00E82AE6" w:rsidRPr="006D01B9" w:rsidRDefault="00E82AE6" w:rsidP="00E82AE6">
      <w:pPr>
        <w:sectPr w:rsidR="00E82AE6" w:rsidRPr="006D01B9" w:rsidSect="00E82AE6">
          <w:pgSz w:w="16838" w:h="11906" w:orient="landscape" w:code="9"/>
          <w:pgMar w:top="1418" w:right="1588" w:bottom="1134" w:left="1134" w:header="680" w:footer="567" w:gutter="0"/>
          <w:cols w:space="708"/>
          <w:docGrid w:linePitch="360"/>
        </w:sectPr>
      </w:pPr>
    </w:p>
    <w:p w14:paraId="5474A98E" w14:textId="1E5DFE84" w:rsidR="00E82AE6" w:rsidRPr="006D01B9" w:rsidRDefault="009C11E0" w:rsidP="00270D8D">
      <w:pPr>
        <w:jc w:val="both"/>
      </w:pPr>
      <w:r w:rsidRPr="006D01B9">
        <w:rPr>
          <w:noProof/>
          <w:lang w:eastAsia="en-AU"/>
        </w:rPr>
        <w:lastRenderedPageBreak/>
        <w:drawing>
          <wp:anchor distT="0" distB="0" distL="114300" distR="114300" simplePos="0" relativeHeight="251707392" behindDoc="1" locked="0" layoutInCell="1" allowOverlap="1" wp14:anchorId="5B656D5C" wp14:editId="22720843">
            <wp:simplePos x="0" y="0"/>
            <wp:positionH relativeFrom="column">
              <wp:posOffset>680720</wp:posOffset>
            </wp:positionH>
            <wp:positionV relativeFrom="paragraph">
              <wp:posOffset>-132715</wp:posOffset>
            </wp:positionV>
            <wp:extent cx="4402455" cy="3781425"/>
            <wp:effectExtent l="0" t="0" r="0" b="9525"/>
            <wp:wrapTight wrapText="bothSides">
              <wp:wrapPolygon edited="0">
                <wp:start x="0" y="0"/>
                <wp:lineTo x="0" y="21546"/>
                <wp:lineTo x="21497" y="21546"/>
                <wp:lineTo x="21497"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402455" cy="3781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DAED8E" w14:textId="04B766DF" w:rsidR="00270D8D" w:rsidRPr="006D01B9" w:rsidRDefault="00270D8D" w:rsidP="00270D8D">
      <w:pPr>
        <w:jc w:val="both"/>
      </w:pPr>
    </w:p>
    <w:p w14:paraId="31D847B0" w14:textId="37CB409D" w:rsidR="00270D8D" w:rsidRPr="006D01B9" w:rsidRDefault="00270D8D" w:rsidP="00270D8D">
      <w:pPr>
        <w:jc w:val="both"/>
      </w:pPr>
    </w:p>
    <w:p w14:paraId="0F2EBC65" w14:textId="56AFD084" w:rsidR="00E82AE6" w:rsidRPr="006D01B9" w:rsidRDefault="00E82AE6" w:rsidP="00270D8D">
      <w:pPr>
        <w:jc w:val="both"/>
      </w:pPr>
    </w:p>
    <w:p w14:paraId="631601C5" w14:textId="77777777" w:rsidR="00E82AE6" w:rsidRPr="006D01B9" w:rsidRDefault="00E82AE6" w:rsidP="00270D8D">
      <w:pPr>
        <w:jc w:val="both"/>
      </w:pPr>
    </w:p>
    <w:p w14:paraId="5F54CC52" w14:textId="3329316B" w:rsidR="00E61458" w:rsidRPr="006D01B9" w:rsidRDefault="00FB630B">
      <w:r w:rsidRPr="006D01B9">
        <w:rPr>
          <w:noProof/>
          <w:lang w:eastAsia="en-AU"/>
        </w:rPr>
        <mc:AlternateContent>
          <mc:Choice Requires="wps">
            <w:drawing>
              <wp:anchor distT="0" distB="0" distL="114300" distR="114300" simplePos="0" relativeHeight="251674624" behindDoc="0" locked="0" layoutInCell="1" allowOverlap="1" wp14:anchorId="4CF0548B" wp14:editId="6126F141">
                <wp:simplePos x="0" y="0"/>
                <wp:positionH relativeFrom="column">
                  <wp:posOffset>680720</wp:posOffset>
                </wp:positionH>
                <wp:positionV relativeFrom="paragraph">
                  <wp:posOffset>7140575</wp:posOffset>
                </wp:positionV>
                <wp:extent cx="4191635" cy="304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635" cy="304800"/>
                        </a:xfrm>
                        <a:prstGeom prst="rect">
                          <a:avLst/>
                        </a:prstGeom>
                        <a:noFill/>
                        <a:ln w="9525">
                          <a:noFill/>
                          <a:miter lim="800000"/>
                          <a:headEnd/>
                          <a:tailEnd/>
                        </a:ln>
                      </wps:spPr>
                      <wps:txbx>
                        <w:txbxContent>
                          <w:p w14:paraId="3EA437E8" w14:textId="64F54B7E" w:rsidR="00FD51F0" w:rsidRPr="00A80F5A" w:rsidRDefault="00FD51F0" w:rsidP="00270D8D">
                            <w:pPr>
                              <w:rPr>
                                <w:sz w:val="18"/>
                                <w:szCs w:val="18"/>
                              </w:rPr>
                            </w:pPr>
                            <w:r w:rsidRPr="00A80F5A">
                              <w:rPr>
                                <w:sz w:val="18"/>
                                <w:szCs w:val="18"/>
                              </w:rPr>
                              <w:t xml:space="preserve">Figure </w:t>
                            </w:r>
                            <w:r>
                              <w:rPr>
                                <w:sz w:val="18"/>
                                <w:szCs w:val="18"/>
                              </w:rPr>
                              <w:t>7b</w:t>
                            </w:r>
                            <w:r w:rsidRPr="00A80F5A">
                              <w:rPr>
                                <w:sz w:val="18"/>
                                <w:szCs w:val="18"/>
                              </w:rPr>
                              <w:t>. Perc</w:t>
                            </w:r>
                            <w:r>
                              <w:rPr>
                                <w:sz w:val="18"/>
                                <w:szCs w:val="18"/>
                              </w:rPr>
                              <w:t>entage Share of Top Six Industry Sectors by Floor Area, 2012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3.6pt;margin-top:562.25pt;width:330.0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" filled="f" stroked="f">
                <v:textbox>
                  <w:txbxContent>
                    <w:p w14:paraId="3EA437E8" w14:textId="64F54B7E" w:rsidR="00FD51F0" w:rsidRPr="00A80F5A" w:rsidRDefault="00FD51F0" w:rsidP="00270D8D">
                      <w:pPr>
                        <w:rPr>
                          <w:sz w:val="18"/>
                          <w:szCs w:val="18"/>
                        </w:rPr>
                      </w:pPr>
                      <w:r w:rsidRPr="00A80F5A">
                        <w:rPr>
                          <w:sz w:val="18"/>
                          <w:szCs w:val="18"/>
                        </w:rPr>
                        <w:t xml:space="preserve">Figure </w:t>
                      </w:r>
                      <w:r>
                        <w:rPr>
                          <w:sz w:val="18"/>
                          <w:szCs w:val="18"/>
                        </w:rPr>
                        <w:t>7b</w:t>
                      </w:r>
                      <w:r w:rsidRPr="00A80F5A">
                        <w:rPr>
                          <w:sz w:val="18"/>
                          <w:szCs w:val="18"/>
                        </w:rPr>
                        <w:t>. Perc</w:t>
                      </w:r>
                      <w:r>
                        <w:rPr>
                          <w:sz w:val="18"/>
                          <w:szCs w:val="18"/>
                        </w:rPr>
                        <w:t>entage Share of Top Six Industry Sectors by Floor Area, 2012</w:t>
                      </w:r>
                    </w:p>
                  </w:txbxContent>
                </v:textbox>
              </v:shape>
            </w:pict>
          </mc:Fallback>
        </mc:AlternateContent>
      </w:r>
      <w:r w:rsidRPr="006D01B9">
        <w:rPr>
          <w:noProof/>
          <w:lang w:eastAsia="en-AU"/>
        </w:rPr>
        <w:drawing>
          <wp:anchor distT="0" distB="0" distL="114300" distR="114300" simplePos="0" relativeHeight="251709440" behindDoc="1" locked="0" layoutInCell="1" allowOverlap="1" wp14:anchorId="61F0DAD2" wp14:editId="4E59ABF7">
            <wp:simplePos x="0" y="0"/>
            <wp:positionH relativeFrom="column">
              <wp:posOffset>680720</wp:posOffset>
            </wp:positionH>
            <wp:positionV relativeFrom="paragraph">
              <wp:posOffset>3311525</wp:posOffset>
            </wp:positionV>
            <wp:extent cx="4400550" cy="3771265"/>
            <wp:effectExtent l="0" t="0" r="0" b="635"/>
            <wp:wrapTight wrapText="bothSides">
              <wp:wrapPolygon edited="0">
                <wp:start x="0" y="0"/>
                <wp:lineTo x="0" y="21495"/>
                <wp:lineTo x="21506" y="21495"/>
                <wp:lineTo x="2150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400550" cy="3771265"/>
                    </a:xfrm>
                    <a:prstGeom prst="rect">
                      <a:avLst/>
                    </a:prstGeom>
                    <a:noFill/>
                    <a:ln>
                      <a:noFill/>
                    </a:ln>
                  </pic:spPr>
                </pic:pic>
              </a:graphicData>
            </a:graphic>
            <wp14:sizeRelH relativeFrom="page">
              <wp14:pctWidth>0</wp14:pctWidth>
            </wp14:sizeRelH>
            <wp14:sizeRelV relativeFrom="page">
              <wp14:pctHeight>0</wp14:pctHeight>
            </wp14:sizeRelV>
          </wp:anchor>
        </w:drawing>
      </w:r>
      <w:r w:rsidR="009C11E0" w:rsidRPr="006D01B9">
        <w:rPr>
          <w:noProof/>
          <w:lang w:eastAsia="en-AU"/>
        </w:rPr>
        <mc:AlternateContent>
          <mc:Choice Requires="wps">
            <w:drawing>
              <wp:anchor distT="0" distB="0" distL="114300" distR="114300" simplePos="0" relativeHeight="251670528" behindDoc="0" locked="0" layoutInCell="1" allowOverlap="1" wp14:anchorId="746816D5" wp14:editId="07624BEE">
                <wp:simplePos x="0" y="0"/>
                <wp:positionH relativeFrom="column">
                  <wp:posOffset>680720</wp:posOffset>
                </wp:positionH>
                <wp:positionV relativeFrom="paragraph">
                  <wp:posOffset>2926715</wp:posOffset>
                </wp:positionV>
                <wp:extent cx="4572000" cy="2965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6545"/>
                        </a:xfrm>
                        <a:prstGeom prst="rect">
                          <a:avLst/>
                        </a:prstGeom>
                        <a:noFill/>
                        <a:ln w="9525">
                          <a:noFill/>
                          <a:miter lim="800000"/>
                          <a:headEnd/>
                          <a:tailEnd/>
                        </a:ln>
                      </wps:spPr>
                      <wps:txbx>
                        <w:txbxContent>
                          <w:p w14:paraId="51C622BF" w14:textId="215D8101" w:rsidR="00FD51F0" w:rsidRPr="00A80F5A" w:rsidRDefault="00FD51F0" w:rsidP="00270D8D">
                            <w:pPr>
                              <w:rPr>
                                <w:sz w:val="18"/>
                                <w:szCs w:val="18"/>
                              </w:rPr>
                            </w:pPr>
                            <w:r w:rsidRPr="00A80F5A">
                              <w:rPr>
                                <w:sz w:val="18"/>
                                <w:szCs w:val="18"/>
                              </w:rPr>
                              <w:t xml:space="preserve">Figure </w:t>
                            </w:r>
                            <w:r>
                              <w:rPr>
                                <w:sz w:val="18"/>
                                <w:szCs w:val="18"/>
                              </w:rPr>
                              <w:t>7</w:t>
                            </w:r>
                            <w:r w:rsidRPr="00A80F5A">
                              <w:rPr>
                                <w:sz w:val="18"/>
                                <w:szCs w:val="18"/>
                              </w:rPr>
                              <w:t>a. Perce</w:t>
                            </w:r>
                            <w:r>
                              <w:rPr>
                                <w:sz w:val="18"/>
                                <w:szCs w:val="18"/>
                              </w:rPr>
                              <w:t>ntage Share of Top Six Industry Sectors by Floor Area, 2007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53.6pt;margin-top:230.45pt;width:5in;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" filled="f" stroked="f">
                <v:textbox>
                  <w:txbxContent>
                    <w:p w14:paraId="51C622BF" w14:textId="215D8101" w:rsidR="00FD51F0" w:rsidRPr="00A80F5A" w:rsidRDefault="00FD51F0" w:rsidP="00270D8D">
                      <w:pPr>
                        <w:rPr>
                          <w:sz w:val="18"/>
                          <w:szCs w:val="18"/>
                        </w:rPr>
                      </w:pPr>
                      <w:r w:rsidRPr="00A80F5A">
                        <w:rPr>
                          <w:sz w:val="18"/>
                          <w:szCs w:val="18"/>
                        </w:rPr>
                        <w:t xml:space="preserve">Figure </w:t>
                      </w:r>
                      <w:r>
                        <w:rPr>
                          <w:sz w:val="18"/>
                          <w:szCs w:val="18"/>
                        </w:rPr>
                        <w:t>7</w:t>
                      </w:r>
                      <w:r w:rsidRPr="00A80F5A">
                        <w:rPr>
                          <w:sz w:val="18"/>
                          <w:szCs w:val="18"/>
                        </w:rPr>
                        <w:t>a. Perce</w:t>
                      </w:r>
                      <w:r>
                        <w:rPr>
                          <w:sz w:val="18"/>
                          <w:szCs w:val="18"/>
                        </w:rPr>
                        <w:t>ntage Share of Top Six Industry Sectors by Floor Area, 2007</w:t>
                      </w:r>
                    </w:p>
                  </w:txbxContent>
                </v:textbox>
              </v:shape>
            </w:pict>
          </mc:Fallback>
        </mc:AlternateContent>
      </w:r>
      <w:r w:rsidR="00E61458" w:rsidRPr="006D01B9">
        <w:br w:type="page"/>
      </w:r>
    </w:p>
    <w:p w14:paraId="4328372D" w14:textId="3634251D" w:rsidR="00FB630B" w:rsidRPr="006D01B9" w:rsidRDefault="00FB630B" w:rsidP="00133621">
      <w:pPr>
        <w:pStyle w:val="BodyText"/>
        <w:jc w:val="both"/>
      </w:pPr>
      <w:r w:rsidRPr="006D01B9">
        <w:lastRenderedPageBreak/>
        <w:t xml:space="preserve">Figures 7a and 7b show the percentage share of business floor area for the top six industries in 2007 and 2012 respectively.  </w:t>
      </w:r>
      <w:r w:rsidRPr="006D01B9">
        <w:rPr>
          <w:i/>
        </w:rPr>
        <w:t xml:space="preserve">Tourist, Cultural and Leisure </w:t>
      </w:r>
      <w:r w:rsidRPr="006D01B9">
        <w:t xml:space="preserve">had the highest share of floor space usage in 2007, although it dropped behind the </w:t>
      </w:r>
      <w:r w:rsidRPr="006D01B9">
        <w:rPr>
          <w:i/>
        </w:rPr>
        <w:t>Government</w:t>
      </w:r>
      <w:r w:rsidRPr="006D01B9">
        <w:t xml:space="preserve"> sector in 2012 after </w:t>
      </w:r>
      <w:r w:rsidR="00F0460F" w:rsidRPr="006D01B9">
        <w:t xml:space="preserve">the </w:t>
      </w:r>
      <w:r w:rsidR="00F0460F" w:rsidRPr="006D01B9">
        <w:rPr>
          <w:i/>
        </w:rPr>
        <w:t xml:space="preserve">Government </w:t>
      </w:r>
      <w:r w:rsidR="001D2C94" w:rsidRPr="006D01B9">
        <w:t>sector increased</w:t>
      </w:r>
      <w:r w:rsidRPr="006D01B9">
        <w:t xml:space="preserve"> from 28.2% in 2007 to 32.8% in 2012.</w:t>
      </w:r>
    </w:p>
    <w:p w14:paraId="4C74FB2E" w14:textId="77777777" w:rsidR="00FB630B" w:rsidRPr="006D01B9" w:rsidRDefault="00FB630B" w:rsidP="00133621">
      <w:pPr>
        <w:pStyle w:val="BodyText"/>
        <w:jc w:val="both"/>
      </w:pPr>
    </w:p>
    <w:p w14:paraId="217A41BD" w14:textId="35BB7EC3" w:rsidR="00F0460F" w:rsidRPr="006D01B9" w:rsidRDefault="00F0460F" w:rsidP="00133621">
      <w:pPr>
        <w:pStyle w:val="BodyText"/>
        <w:jc w:val="both"/>
      </w:pPr>
      <w:r w:rsidRPr="006D01B9">
        <w:t xml:space="preserve">The only two industry sectors within the top six that decreased their share of business floor area were </w:t>
      </w:r>
      <w:r w:rsidRPr="006D01B9">
        <w:rPr>
          <w:i/>
        </w:rPr>
        <w:t>Tourist, Cultural and Leisure</w:t>
      </w:r>
      <w:r w:rsidRPr="006D01B9">
        <w:t xml:space="preserve"> (-0.6%) and the </w:t>
      </w:r>
      <w:r w:rsidRPr="006D01B9">
        <w:rPr>
          <w:i/>
        </w:rPr>
        <w:t>Creative Industries</w:t>
      </w:r>
      <w:r w:rsidRPr="006D01B9">
        <w:t xml:space="preserve"> (-1.4%)</w:t>
      </w:r>
      <w:r w:rsidR="00156A16" w:rsidRPr="006D01B9">
        <w:t>, which fell from third position in 2007 to sixth in 2012.</w:t>
      </w:r>
    </w:p>
    <w:p w14:paraId="2EB375D0" w14:textId="77777777" w:rsidR="00156A16" w:rsidRPr="006D01B9" w:rsidRDefault="00156A16" w:rsidP="00133621">
      <w:pPr>
        <w:pStyle w:val="BodyText"/>
        <w:jc w:val="both"/>
      </w:pPr>
    </w:p>
    <w:p w14:paraId="6CC5F8CA" w14:textId="7C1FE691" w:rsidR="00FB630B" w:rsidRPr="006D01B9" w:rsidRDefault="00FB630B" w:rsidP="00133621">
      <w:pPr>
        <w:pStyle w:val="BodyText"/>
        <w:jc w:val="both"/>
      </w:pPr>
      <w:r w:rsidRPr="006D01B9">
        <w:t>There were no other significant increases or decreases in business floor area over the five years between the surveys. The share of the top six industry sectors increased by 5.5% and the top two dominant sectors increased their combined share by 4%.</w:t>
      </w:r>
    </w:p>
    <w:p w14:paraId="4B1F96F3" w14:textId="77777777" w:rsidR="00FB630B" w:rsidRPr="006D01B9" w:rsidRDefault="00FB630B" w:rsidP="00133621">
      <w:pPr>
        <w:pStyle w:val="BodyText"/>
        <w:jc w:val="both"/>
      </w:pPr>
    </w:p>
    <w:p w14:paraId="1A4BB600" w14:textId="4FC596FC" w:rsidR="00FB630B" w:rsidRPr="006D01B9" w:rsidRDefault="00FB630B" w:rsidP="00FB630B">
      <w:pPr>
        <w:jc w:val="both"/>
      </w:pPr>
      <w:r w:rsidRPr="006D01B9">
        <w:t xml:space="preserve">The average business is approximately 780m² in size across all sectors.  This ranges from a low average business space of 84m² per establishment for </w:t>
      </w:r>
      <w:r w:rsidRPr="006D01B9">
        <w:rPr>
          <w:i/>
        </w:rPr>
        <w:t>Higher Education and Research</w:t>
      </w:r>
      <w:r w:rsidRPr="006D01B9">
        <w:t xml:space="preserve">, up to an average of 5,512m² of floor space use per establishment for the </w:t>
      </w:r>
      <w:r w:rsidRPr="006D01B9">
        <w:rPr>
          <w:i/>
        </w:rPr>
        <w:t>Government</w:t>
      </w:r>
      <w:r w:rsidRPr="006D01B9">
        <w:t xml:space="preserve"> sector.  The average floor area per business has decreased by approximately 110m² per establishment since 2007.</w:t>
      </w:r>
    </w:p>
    <w:p w14:paraId="15EECC03" w14:textId="77777777" w:rsidR="00FB630B" w:rsidRPr="006D01B9" w:rsidRDefault="00FB630B" w:rsidP="00133621">
      <w:pPr>
        <w:pStyle w:val="BodyText"/>
        <w:jc w:val="both"/>
      </w:pPr>
    </w:p>
    <w:p w14:paraId="658285B7" w14:textId="74FABC47" w:rsidR="00FB630B" w:rsidRPr="006D01B9" w:rsidRDefault="00FB630B" w:rsidP="00FB630B">
      <w:pPr>
        <w:jc w:val="both"/>
      </w:pPr>
      <w:r w:rsidRPr="006D01B9">
        <w:t xml:space="preserve">Figure 8 below maps the distribution of internal floor area by block for the Macleay Street </w:t>
      </w:r>
      <w:r w:rsidR="00156A16" w:rsidRPr="006D01B9">
        <w:t xml:space="preserve">and Woolloomooloo </w:t>
      </w:r>
      <w:r w:rsidRPr="006D01B9">
        <w:t>Village in 2012.  The village is predominantly medium density development with a few pockets of higher density development in the east around Darlinghurst Road and in the north where the Australian Navy operate in the wharfs and bays.</w:t>
      </w:r>
    </w:p>
    <w:p w14:paraId="51614D00" w14:textId="77777777" w:rsidR="00FB630B" w:rsidRPr="006D01B9" w:rsidRDefault="00FB630B" w:rsidP="00FB630B">
      <w:pPr>
        <w:jc w:val="both"/>
      </w:pPr>
    </w:p>
    <w:p w14:paraId="1CD3E9B2" w14:textId="77777777" w:rsidR="00FB630B" w:rsidRPr="006D01B9" w:rsidRDefault="00FB630B" w:rsidP="00FB630B">
      <w:pPr>
        <w:jc w:val="both"/>
        <w:rPr>
          <w:color w:val="FF0000"/>
        </w:rPr>
      </w:pPr>
    </w:p>
    <w:p w14:paraId="06257191" w14:textId="2AB3D737" w:rsidR="00FB630B" w:rsidRPr="006D01B9" w:rsidRDefault="00FB630B" w:rsidP="00FB630B">
      <w:pPr>
        <w:pStyle w:val="BodyText"/>
        <w:jc w:val="center"/>
      </w:pPr>
      <w:r w:rsidRPr="006D01B9">
        <w:rPr>
          <w:noProof/>
          <w:lang w:eastAsia="en-AU"/>
        </w:rPr>
        <mc:AlternateContent>
          <mc:Choice Requires="wps">
            <w:drawing>
              <wp:anchor distT="0" distB="0" distL="114300" distR="114300" simplePos="0" relativeHeight="251711488" behindDoc="0" locked="0" layoutInCell="1" allowOverlap="1" wp14:anchorId="4F178CA8" wp14:editId="05AEBA56">
                <wp:simplePos x="0" y="0"/>
                <wp:positionH relativeFrom="column">
                  <wp:posOffset>671195</wp:posOffset>
                </wp:positionH>
                <wp:positionV relativeFrom="paragraph">
                  <wp:posOffset>4324985</wp:posOffset>
                </wp:positionV>
                <wp:extent cx="2981325" cy="3048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4800"/>
                        </a:xfrm>
                        <a:prstGeom prst="rect">
                          <a:avLst/>
                        </a:prstGeom>
                        <a:noFill/>
                        <a:ln w="9525">
                          <a:noFill/>
                          <a:miter lim="800000"/>
                          <a:headEnd/>
                          <a:tailEnd/>
                        </a:ln>
                      </wps:spPr>
                      <wps:txbx>
                        <w:txbxContent>
                          <w:p w14:paraId="5D8DD796" w14:textId="77777777" w:rsidR="00FD51F0" w:rsidRPr="00A80F5A" w:rsidRDefault="00FD51F0" w:rsidP="00FB630B">
                            <w:pPr>
                              <w:rPr>
                                <w:sz w:val="18"/>
                                <w:szCs w:val="18"/>
                              </w:rPr>
                            </w:pPr>
                            <w:r w:rsidRPr="00A80F5A">
                              <w:rPr>
                                <w:sz w:val="18"/>
                                <w:szCs w:val="18"/>
                              </w:rPr>
                              <w:t xml:space="preserve">Figure </w:t>
                            </w:r>
                            <w:r>
                              <w:rPr>
                                <w:sz w:val="18"/>
                                <w:szCs w:val="18"/>
                              </w:rPr>
                              <w:t>8</w:t>
                            </w:r>
                            <w:r w:rsidRPr="00A80F5A">
                              <w:rPr>
                                <w:sz w:val="18"/>
                                <w:szCs w:val="18"/>
                              </w:rPr>
                              <w:t xml:space="preserve">. </w:t>
                            </w:r>
                            <w:r>
                              <w:rPr>
                                <w:sz w:val="18"/>
                                <w:szCs w:val="18"/>
                              </w:rPr>
                              <w:t>Total Internal Floor Space by Block</w:t>
                            </w:r>
                            <w:r w:rsidRPr="00A80F5A">
                              <w:rPr>
                                <w:sz w:val="18"/>
                                <w:szCs w:val="18"/>
                              </w:rPr>
                              <w:t>, 20</w:t>
                            </w: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2.85pt;margin-top:340.55pt;width:234.7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" filled="f" stroked="f">
                <v:textbox>
                  <w:txbxContent>
                    <w:p w14:paraId="5D8DD796" w14:textId="77777777" w:rsidR="00FD51F0" w:rsidRPr="00A80F5A" w:rsidRDefault="00FD51F0" w:rsidP="00FB630B">
                      <w:pPr>
                        <w:rPr>
                          <w:sz w:val="18"/>
                          <w:szCs w:val="18"/>
                        </w:rPr>
                      </w:pPr>
                      <w:r w:rsidRPr="00A80F5A">
                        <w:rPr>
                          <w:sz w:val="18"/>
                          <w:szCs w:val="18"/>
                        </w:rPr>
                        <w:t xml:space="preserve">Figure </w:t>
                      </w:r>
                      <w:r>
                        <w:rPr>
                          <w:sz w:val="18"/>
                          <w:szCs w:val="18"/>
                        </w:rPr>
                        <w:t>8</w:t>
                      </w:r>
                      <w:r w:rsidRPr="00A80F5A">
                        <w:rPr>
                          <w:sz w:val="18"/>
                          <w:szCs w:val="18"/>
                        </w:rPr>
                        <w:t xml:space="preserve">. </w:t>
                      </w:r>
                      <w:r>
                        <w:rPr>
                          <w:sz w:val="18"/>
                          <w:szCs w:val="18"/>
                        </w:rPr>
                        <w:t>Total Internal Floor Space by Block</w:t>
                      </w:r>
                      <w:r w:rsidRPr="00A80F5A">
                        <w:rPr>
                          <w:sz w:val="18"/>
                          <w:szCs w:val="18"/>
                        </w:rPr>
                        <w:t>, 20</w:t>
                      </w:r>
                      <w:r>
                        <w:rPr>
                          <w:sz w:val="18"/>
                          <w:szCs w:val="18"/>
                        </w:rPr>
                        <w:t>12</w:t>
                      </w:r>
                    </w:p>
                  </w:txbxContent>
                </v:textbox>
              </v:shape>
            </w:pict>
          </mc:Fallback>
        </mc:AlternateContent>
      </w:r>
      <w:r w:rsidRPr="006D01B9">
        <w:rPr>
          <w:noProof/>
          <w:color w:val="FF0000"/>
          <w:lang w:eastAsia="en-AU"/>
        </w:rPr>
        <w:drawing>
          <wp:inline distT="0" distB="0" distL="0" distR="0" wp14:anchorId="5FD83FDC" wp14:editId="0616CC98">
            <wp:extent cx="4596135" cy="4319999"/>
            <wp:effectExtent l="0" t="0" r="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wn Street Figure 8.jpg"/>
                    <pic:cNvPicPr/>
                  </pic:nvPicPr>
                  <pic:blipFill>
                    <a:blip r:embed="rId28">
                      <a:extLst>
                        <a:ext uri="{28A0092B-C50C-407E-A947-70E740481C1C}">
                          <a14:useLocalDpi xmlns:a14="http://schemas.microsoft.com/office/drawing/2010/main" val="0"/>
                        </a:ext>
                      </a:extLst>
                    </a:blip>
                    <a:stretch>
                      <a:fillRect/>
                    </a:stretch>
                  </pic:blipFill>
                  <pic:spPr>
                    <a:xfrm>
                      <a:off x="0" y="0"/>
                      <a:ext cx="4596135" cy="4319999"/>
                    </a:xfrm>
                    <a:prstGeom prst="rect">
                      <a:avLst/>
                    </a:prstGeom>
                  </pic:spPr>
                </pic:pic>
              </a:graphicData>
            </a:graphic>
          </wp:inline>
        </w:drawing>
      </w:r>
    </w:p>
    <w:p w14:paraId="5CC67F94" w14:textId="5410A5CC" w:rsidR="00FB630B" w:rsidRPr="006D01B9" w:rsidRDefault="00133621" w:rsidP="00270D8D">
      <w:pPr>
        <w:rPr>
          <w:b/>
        </w:rPr>
      </w:pPr>
      <w:r w:rsidRPr="006D01B9">
        <w:rPr>
          <w:noProof/>
          <w:lang w:eastAsia="en-AU"/>
        </w:rPr>
        <mc:AlternateContent>
          <mc:Choice Requires="wps">
            <w:drawing>
              <wp:anchor distT="0" distB="0" distL="114300" distR="114300" simplePos="0" relativeHeight="251672576" behindDoc="0" locked="0" layoutInCell="1" allowOverlap="1" wp14:anchorId="37C8D72C" wp14:editId="2B8451FB">
                <wp:simplePos x="0" y="0"/>
                <wp:positionH relativeFrom="column">
                  <wp:posOffset>607060</wp:posOffset>
                </wp:positionH>
                <wp:positionV relativeFrom="paragraph">
                  <wp:posOffset>4460240</wp:posOffset>
                </wp:positionV>
                <wp:extent cx="3181985" cy="3048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04800"/>
                        </a:xfrm>
                        <a:prstGeom prst="rect">
                          <a:avLst/>
                        </a:prstGeom>
                        <a:noFill/>
                        <a:ln w="9525">
                          <a:noFill/>
                          <a:miter lim="800000"/>
                          <a:headEnd/>
                          <a:tailEnd/>
                        </a:ln>
                      </wps:spPr>
                      <wps:txbx>
                        <w:txbxContent>
                          <w:p w14:paraId="5D4D4F75" w14:textId="77777777" w:rsidR="00FD51F0" w:rsidRPr="00A80F5A" w:rsidRDefault="00FD51F0" w:rsidP="00270D8D">
                            <w:pPr>
                              <w:rPr>
                                <w:sz w:val="18"/>
                                <w:szCs w:val="18"/>
                              </w:rPr>
                            </w:pPr>
                            <w:r w:rsidRPr="00A80F5A">
                              <w:rPr>
                                <w:sz w:val="18"/>
                                <w:szCs w:val="18"/>
                              </w:rPr>
                              <w:t xml:space="preserve">Figure </w:t>
                            </w:r>
                            <w:r>
                              <w:rPr>
                                <w:sz w:val="18"/>
                                <w:szCs w:val="18"/>
                              </w:rPr>
                              <w:t>8</w:t>
                            </w:r>
                            <w:r w:rsidRPr="00A80F5A">
                              <w:rPr>
                                <w:sz w:val="18"/>
                                <w:szCs w:val="18"/>
                              </w:rPr>
                              <w:t xml:space="preserve">. </w:t>
                            </w:r>
                            <w:r>
                              <w:rPr>
                                <w:sz w:val="18"/>
                                <w:szCs w:val="18"/>
                              </w:rPr>
                              <w:t>Total Internal Floor Space by Block</w:t>
                            </w:r>
                            <w:r w:rsidRPr="00A80F5A">
                              <w:rPr>
                                <w:sz w:val="18"/>
                                <w:szCs w:val="18"/>
                              </w:rPr>
                              <w:t>, 20</w:t>
                            </w:r>
                            <w:r>
                              <w:rPr>
                                <w:sz w:val="18"/>
                                <w:szCs w:val="18"/>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7.8pt;margin-top:351.2pt;width:250.5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" filled="f" stroked="f">
                <v:textbox>
                  <w:txbxContent>
                    <w:p w14:paraId="5D4D4F75" w14:textId="77777777" w:rsidR="00FD51F0" w:rsidRPr="00A80F5A" w:rsidRDefault="00FD51F0" w:rsidP="00270D8D">
                      <w:pPr>
                        <w:rPr>
                          <w:sz w:val="18"/>
                          <w:szCs w:val="18"/>
                        </w:rPr>
                      </w:pPr>
                      <w:r w:rsidRPr="00A80F5A">
                        <w:rPr>
                          <w:sz w:val="18"/>
                          <w:szCs w:val="18"/>
                        </w:rPr>
                        <w:t xml:space="preserve">Figure </w:t>
                      </w:r>
                      <w:r>
                        <w:rPr>
                          <w:sz w:val="18"/>
                          <w:szCs w:val="18"/>
                        </w:rPr>
                        <w:t>8</w:t>
                      </w:r>
                      <w:r w:rsidRPr="00A80F5A">
                        <w:rPr>
                          <w:sz w:val="18"/>
                          <w:szCs w:val="18"/>
                        </w:rPr>
                        <w:t xml:space="preserve">. </w:t>
                      </w:r>
                      <w:r>
                        <w:rPr>
                          <w:sz w:val="18"/>
                          <w:szCs w:val="18"/>
                        </w:rPr>
                        <w:t>Total Internal Floor Space by Block</w:t>
                      </w:r>
                      <w:r w:rsidRPr="00A80F5A">
                        <w:rPr>
                          <w:sz w:val="18"/>
                          <w:szCs w:val="18"/>
                        </w:rPr>
                        <w:t>, 20</w:t>
                      </w:r>
                      <w:r>
                        <w:rPr>
                          <w:sz w:val="18"/>
                          <w:szCs w:val="18"/>
                        </w:rPr>
                        <w:t>12</w:t>
                      </w:r>
                    </w:p>
                  </w:txbxContent>
                </v:textbox>
              </v:shape>
            </w:pict>
          </mc:Fallback>
        </mc:AlternateContent>
      </w:r>
      <w:r w:rsidR="00270D8D" w:rsidRPr="006D01B9">
        <w:rPr>
          <w:b/>
        </w:rPr>
        <w:br w:type="page"/>
      </w:r>
    </w:p>
    <w:p w14:paraId="3C0B2ABD" w14:textId="77777777" w:rsidR="00270D8D" w:rsidRPr="006D01B9" w:rsidRDefault="00270D8D" w:rsidP="00BB125A">
      <w:pPr>
        <w:pStyle w:val="Heading2"/>
      </w:pPr>
      <w:r w:rsidRPr="006D01B9">
        <w:lastRenderedPageBreak/>
        <w:t>Space Use</w:t>
      </w:r>
    </w:p>
    <w:p w14:paraId="5228B9EC" w14:textId="77777777" w:rsidR="00E61458" w:rsidRPr="006D01B9" w:rsidRDefault="00E61458" w:rsidP="00270D8D">
      <w:pPr>
        <w:jc w:val="both"/>
        <w:rPr>
          <w:rFonts w:ascii="Calibri" w:hAnsi="Calibri" w:cs="Calibri"/>
        </w:rPr>
      </w:pPr>
    </w:p>
    <w:p w14:paraId="738D7893" w14:textId="5C0A04B3" w:rsidR="00FB630B" w:rsidRPr="006D01B9" w:rsidRDefault="00FA3ACA" w:rsidP="00FB630B">
      <w:pPr>
        <w:jc w:val="both"/>
        <w:rPr>
          <w:rFonts w:asciiTheme="minorHAnsi" w:hAnsiTheme="minorHAnsi" w:cstheme="minorHAnsi"/>
        </w:rPr>
      </w:pPr>
      <w:r>
        <w:t xml:space="preserve">The City of Sydney Floor Space and Employment Survey collects data in three levels, from individual ‘Space Units’ (space uses), which belong to ‘Establishments’, which are located in ‘Buildings’.  </w:t>
      </w:r>
      <w:r w:rsidR="00FB630B" w:rsidRPr="006D01B9">
        <w:rPr>
          <w:rFonts w:asciiTheme="minorHAnsi" w:hAnsiTheme="minorHAnsi" w:cstheme="minorHAnsi"/>
        </w:rPr>
        <w:t xml:space="preserve">The FES data classifies all floor area within the LGA according to the way in which the space is used.  Each space use is assigned a code, which is categorised according to fourteen different space use divisions. Space use codes are also used to record employment, seating capacities, dwelling and room numbers and parking spaces.  These space uses can then be related to the industry use of each establishment, and the location of each building.  For the Macleay Street </w:t>
      </w:r>
      <w:r w:rsidR="00870A72" w:rsidRPr="006D01B9">
        <w:rPr>
          <w:rFonts w:asciiTheme="minorHAnsi" w:hAnsiTheme="minorHAnsi" w:cstheme="minorHAnsi"/>
        </w:rPr>
        <w:t xml:space="preserve">and Woolloomooloo </w:t>
      </w:r>
      <w:r w:rsidR="00FB630B" w:rsidRPr="006D01B9">
        <w:rPr>
          <w:rFonts w:asciiTheme="minorHAnsi" w:hAnsiTheme="minorHAnsi" w:cstheme="minorHAnsi"/>
        </w:rPr>
        <w:t>Village, there were 30,411 internal and 6,743 external individual space units recorded in 2012.  This represents a 9.3% increase in the number of records collected compared to the 2007 Survey.</w:t>
      </w:r>
    </w:p>
    <w:p w14:paraId="412774A7" w14:textId="77777777" w:rsidR="00FB630B" w:rsidRPr="006D01B9" w:rsidRDefault="00FB630B" w:rsidP="00FB630B">
      <w:pPr>
        <w:jc w:val="both"/>
        <w:rPr>
          <w:rFonts w:asciiTheme="minorHAnsi" w:hAnsiTheme="minorHAnsi" w:cstheme="minorHAnsi"/>
        </w:rPr>
      </w:pPr>
    </w:p>
    <w:p w14:paraId="15578C47" w14:textId="098093A5" w:rsidR="00FB630B" w:rsidRPr="006D01B9" w:rsidRDefault="00FB630B" w:rsidP="00FB630B">
      <w:pPr>
        <w:jc w:val="both"/>
        <w:rPr>
          <w:rFonts w:asciiTheme="minorHAnsi" w:hAnsiTheme="minorHAnsi" w:cstheme="minorHAnsi"/>
        </w:rPr>
      </w:pPr>
      <w:r w:rsidRPr="006D01B9">
        <w:rPr>
          <w:rFonts w:asciiTheme="minorHAnsi" w:hAnsiTheme="minorHAnsi" w:cstheme="minorHAnsi"/>
        </w:rPr>
        <w:t xml:space="preserve">Table 7 indicates the internal floor area by Space Use Division within the Macleay Street </w:t>
      </w:r>
      <w:r w:rsidRPr="006D01B9">
        <w:rPr>
          <w:rFonts w:asciiTheme="minorHAnsi" w:hAnsiTheme="minorHAnsi" w:cstheme="minorHAnsi"/>
          <w:lang w:val="en"/>
        </w:rPr>
        <w:t xml:space="preserve">and Woolloomooloo </w:t>
      </w:r>
      <w:r w:rsidRPr="006D01B9">
        <w:rPr>
          <w:rFonts w:asciiTheme="minorHAnsi" w:hAnsiTheme="minorHAnsi" w:cstheme="minorHAnsi"/>
        </w:rPr>
        <w:t xml:space="preserve">Village in 2007 and 2012.  The Village is historically dominated by </w:t>
      </w:r>
      <w:r w:rsidRPr="006D01B9">
        <w:rPr>
          <w:rFonts w:asciiTheme="minorHAnsi" w:hAnsiTheme="minorHAnsi" w:cstheme="minorHAnsi"/>
          <w:i/>
        </w:rPr>
        <w:t xml:space="preserve">Residential </w:t>
      </w:r>
      <w:r w:rsidRPr="006D01B9">
        <w:rPr>
          <w:rFonts w:asciiTheme="minorHAnsi" w:hAnsiTheme="minorHAnsi" w:cstheme="minorHAnsi"/>
        </w:rPr>
        <w:t xml:space="preserve">development, which is the second largest, in terms of total floor area, of any of the Villages.  Interestingly, this does not correspond with the total floor area for </w:t>
      </w:r>
      <w:r w:rsidRPr="006D01B9">
        <w:rPr>
          <w:rFonts w:asciiTheme="minorHAnsi" w:hAnsiTheme="minorHAnsi" w:cstheme="minorHAnsi"/>
          <w:i/>
        </w:rPr>
        <w:t>Parking</w:t>
      </w:r>
      <w:r w:rsidRPr="006D01B9">
        <w:rPr>
          <w:rFonts w:asciiTheme="minorHAnsi" w:hAnsiTheme="minorHAnsi" w:cstheme="minorHAnsi"/>
        </w:rPr>
        <w:t xml:space="preserve"> space uses (</w:t>
      </w:r>
      <w:r w:rsidRPr="006D01B9">
        <w:rPr>
          <w:rFonts w:asciiTheme="minorHAnsi" w:hAnsiTheme="minorHAnsi" w:cstheme="minorHAnsi"/>
          <w:i/>
        </w:rPr>
        <w:t>Parking</w:t>
      </w:r>
      <w:r w:rsidRPr="006D01B9">
        <w:rPr>
          <w:rFonts w:asciiTheme="minorHAnsi" w:hAnsiTheme="minorHAnsi" w:cstheme="minorHAnsi"/>
        </w:rPr>
        <w:t xml:space="preserve"> includes parking spaces, driveways, loading zones and bicycle parking) as it is sixth out of the ten villages.  This suggests that the majority of </w:t>
      </w:r>
      <w:r w:rsidRPr="006D01B9">
        <w:rPr>
          <w:rFonts w:asciiTheme="minorHAnsi" w:hAnsiTheme="minorHAnsi" w:cstheme="minorHAnsi"/>
          <w:i/>
        </w:rPr>
        <w:t>Residential</w:t>
      </w:r>
      <w:r w:rsidRPr="006D01B9">
        <w:rPr>
          <w:rFonts w:asciiTheme="minorHAnsi" w:hAnsiTheme="minorHAnsi" w:cstheme="minorHAnsi"/>
        </w:rPr>
        <w:t xml:space="preserve"> development in </w:t>
      </w:r>
      <w:r w:rsidR="00870A72" w:rsidRPr="006D01B9">
        <w:rPr>
          <w:rFonts w:asciiTheme="minorHAnsi" w:hAnsiTheme="minorHAnsi" w:cstheme="minorHAnsi"/>
        </w:rPr>
        <w:t xml:space="preserve">the </w:t>
      </w:r>
      <w:r w:rsidRPr="006D01B9">
        <w:rPr>
          <w:rFonts w:asciiTheme="minorHAnsi" w:hAnsiTheme="minorHAnsi" w:cstheme="minorHAnsi"/>
        </w:rPr>
        <w:t xml:space="preserve">Macleay Street </w:t>
      </w:r>
      <w:r w:rsidR="00870A72" w:rsidRPr="006D01B9">
        <w:rPr>
          <w:rFonts w:asciiTheme="minorHAnsi" w:hAnsiTheme="minorHAnsi" w:cstheme="minorHAnsi"/>
        </w:rPr>
        <w:t xml:space="preserve">and Woolloomooloo </w:t>
      </w:r>
      <w:r w:rsidR="001D2C94" w:rsidRPr="006D01B9">
        <w:rPr>
          <w:rFonts w:asciiTheme="minorHAnsi" w:hAnsiTheme="minorHAnsi" w:cstheme="minorHAnsi"/>
        </w:rPr>
        <w:t>Village does</w:t>
      </w:r>
      <w:r w:rsidRPr="006D01B9">
        <w:rPr>
          <w:rFonts w:asciiTheme="minorHAnsi" w:hAnsiTheme="minorHAnsi" w:cstheme="minorHAnsi"/>
        </w:rPr>
        <w:t xml:space="preserve"> not include parking spaces e.g. high rise flat developments.  Looking at residential construction currently approved and underway, the percentage share of </w:t>
      </w:r>
      <w:r w:rsidRPr="006D01B9">
        <w:rPr>
          <w:rFonts w:asciiTheme="minorHAnsi" w:hAnsiTheme="minorHAnsi" w:cstheme="minorHAnsi"/>
          <w:i/>
        </w:rPr>
        <w:t>Residential</w:t>
      </w:r>
      <w:r w:rsidRPr="006D01B9">
        <w:rPr>
          <w:rFonts w:asciiTheme="minorHAnsi" w:hAnsiTheme="minorHAnsi" w:cstheme="minorHAnsi"/>
        </w:rPr>
        <w:t xml:space="preserve"> space is set to increase in the short term.</w:t>
      </w:r>
    </w:p>
    <w:p w14:paraId="03D8D2AD" w14:textId="77777777" w:rsidR="00FB630B" w:rsidRPr="006D01B9" w:rsidRDefault="00FB630B" w:rsidP="00FB630B">
      <w:pPr>
        <w:jc w:val="both"/>
        <w:rPr>
          <w:rFonts w:asciiTheme="minorHAnsi" w:hAnsiTheme="minorHAnsi" w:cstheme="minorHAnsi"/>
        </w:rPr>
      </w:pPr>
    </w:p>
    <w:p w14:paraId="7848396B" w14:textId="238174D0" w:rsidR="00FB630B" w:rsidRPr="006D01B9" w:rsidRDefault="00FB630B" w:rsidP="00FB630B">
      <w:pPr>
        <w:jc w:val="both"/>
        <w:rPr>
          <w:rFonts w:asciiTheme="minorHAnsi" w:hAnsiTheme="minorHAnsi" w:cstheme="minorHAnsi"/>
        </w:rPr>
      </w:pPr>
      <w:r w:rsidRPr="006D01B9">
        <w:rPr>
          <w:rFonts w:asciiTheme="minorHAnsi" w:hAnsiTheme="minorHAnsi" w:cstheme="minorHAnsi"/>
        </w:rPr>
        <w:t>The Macleay Street</w:t>
      </w:r>
      <w:r w:rsidRPr="006D01B9">
        <w:rPr>
          <w:rFonts w:asciiTheme="minorHAnsi" w:hAnsiTheme="minorHAnsi" w:cstheme="minorHAnsi"/>
          <w:lang w:val="en"/>
        </w:rPr>
        <w:t xml:space="preserve"> and Woolloomooloo Village’s</w:t>
      </w:r>
      <w:r w:rsidRPr="006D01B9">
        <w:rPr>
          <w:rFonts w:asciiTheme="minorHAnsi" w:hAnsiTheme="minorHAnsi" w:cstheme="minorHAnsi"/>
        </w:rPr>
        <w:t xml:space="preserve"> total </w:t>
      </w:r>
      <w:r w:rsidRPr="006D01B9">
        <w:rPr>
          <w:rFonts w:asciiTheme="minorHAnsi" w:hAnsiTheme="minorHAnsi" w:cstheme="minorHAnsi"/>
          <w:i/>
        </w:rPr>
        <w:t xml:space="preserve">Office </w:t>
      </w:r>
      <w:r w:rsidRPr="006D01B9">
        <w:rPr>
          <w:rFonts w:asciiTheme="minorHAnsi" w:hAnsiTheme="minorHAnsi" w:cstheme="minorHAnsi"/>
        </w:rPr>
        <w:t xml:space="preserve">floor area is the second lowest of the ten City of Sydney villages.  One of the more prominent space uses in the Village is </w:t>
      </w:r>
      <w:r w:rsidRPr="006D01B9">
        <w:rPr>
          <w:rFonts w:asciiTheme="minorHAnsi" w:hAnsiTheme="minorHAnsi" w:cstheme="minorHAnsi"/>
          <w:i/>
        </w:rPr>
        <w:t>Visitor Accommodation</w:t>
      </w:r>
      <w:r w:rsidRPr="006D01B9">
        <w:rPr>
          <w:rFonts w:asciiTheme="minorHAnsi" w:hAnsiTheme="minorHAnsi" w:cstheme="minorHAnsi"/>
        </w:rPr>
        <w:t>, as there are many backpacker hostels in the area, which  increased by 6.2% over the five years</w:t>
      </w:r>
      <w:r w:rsidR="00FA1C0D" w:rsidRPr="006D01B9">
        <w:rPr>
          <w:rFonts w:asciiTheme="minorHAnsi" w:hAnsiTheme="minorHAnsi" w:cstheme="minorHAnsi"/>
        </w:rPr>
        <w:t xml:space="preserve"> from 2007 to 2012</w:t>
      </w:r>
      <w:r w:rsidRPr="006D01B9">
        <w:rPr>
          <w:rFonts w:asciiTheme="minorHAnsi" w:hAnsiTheme="minorHAnsi" w:cstheme="minorHAnsi"/>
        </w:rPr>
        <w:t>.</w:t>
      </w:r>
    </w:p>
    <w:p w14:paraId="05CFBB4E" w14:textId="1309008F" w:rsidR="00FB630B" w:rsidRPr="006D01B9" w:rsidRDefault="00FB630B" w:rsidP="00FB630B">
      <w:pPr>
        <w:rPr>
          <w:rFonts w:asciiTheme="minorHAnsi" w:hAnsiTheme="minorHAnsi" w:cstheme="minorHAnsi"/>
        </w:rPr>
      </w:pPr>
    </w:p>
    <w:p w14:paraId="0D51555D" w14:textId="77777777" w:rsidR="00FB630B" w:rsidRPr="006D01B9" w:rsidRDefault="00FB630B" w:rsidP="00FB630B">
      <w:pPr>
        <w:jc w:val="both"/>
        <w:rPr>
          <w:rFonts w:asciiTheme="minorHAnsi" w:hAnsiTheme="minorHAnsi" w:cstheme="minorHAnsi"/>
        </w:rPr>
      </w:pPr>
      <w:r w:rsidRPr="006D01B9">
        <w:rPr>
          <w:rFonts w:asciiTheme="minorHAnsi" w:hAnsiTheme="minorHAnsi" w:cstheme="minorHAnsi"/>
        </w:rPr>
        <w:t>Table 8 shows the total employment by Space Use Division for the Macleay Street</w:t>
      </w:r>
      <w:r w:rsidRPr="006D01B9">
        <w:rPr>
          <w:rFonts w:asciiTheme="minorHAnsi" w:hAnsiTheme="minorHAnsi" w:cstheme="minorHAnsi"/>
          <w:lang w:val="en"/>
        </w:rPr>
        <w:t xml:space="preserve"> and Woolloomooloo</w:t>
      </w:r>
      <w:r w:rsidRPr="006D01B9">
        <w:rPr>
          <w:rFonts w:asciiTheme="minorHAnsi" w:hAnsiTheme="minorHAnsi" w:cstheme="minorHAnsi"/>
        </w:rPr>
        <w:t xml:space="preserve"> Village in both 2007 and 2012.  Those Space Uses with no employment (or minor employment) have been aggregated into the </w:t>
      </w:r>
      <w:r w:rsidRPr="006D01B9">
        <w:rPr>
          <w:rFonts w:asciiTheme="minorHAnsi" w:hAnsiTheme="minorHAnsi" w:cstheme="minorHAnsi"/>
          <w:i/>
        </w:rPr>
        <w:t>Other</w:t>
      </w:r>
      <w:r w:rsidRPr="006D01B9">
        <w:rPr>
          <w:rFonts w:asciiTheme="minorHAnsi" w:hAnsiTheme="minorHAnsi" w:cstheme="minorHAnsi"/>
        </w:rPr>
        <w:t xml:space="preserve"> category.  </w:t>
      </w:r>
    </w:p>
    <w:p w14:paraId="535C3278" w14:textId="77777777" w:rsidR="00FB630B" w:rsidRPr="006D01B9" w:rsidRDefault="00FB630B" w:rsidP="00FB630B">
      <w:pPr>
        <w:jc w:val="both"/>
        <w:rPr>
          <w:rFonts w:asciiTheme="minorHAnsi" w:hAnsiTheme="minorHAnsi" w:cstheme="minorHAnsi"/>
        </w:rPr>
      </w:pPr>
    </w:p>
    <w:p w14:paraId="044482D7" w14:textId="134FD636" w:rsidR="00FB630B" w:rsidRPr="006D01B9" w:rsidRDefault="00FB630B" w:rsidP="00FB630B">
      <w:pPr>
        <w:jc w:val="both"/>
        <w:rPr>
          <w:rFonts w:asciiTheme="minorHAnsi" w:hAnsiTheme="minorHAnsi" w:cstheme="minorHAnsi"/>
        </w:rPr>
      </w:pPr>
      <w:r w:rsidRPr="006D01B9">
        <w:rPr>
          <w:rFonts w:asciiTheme="minorHAnsi" w:hAnsiTheme="minorHAnsi" w:cstheme="minorHAnsi"/>
        </w:rPr>
        <w:t xml:space="preserve">Macleay Street </w:t>
      </w:r>
      <w:r w:rsidRPr="006D01B9">
        <w:rPr>
          <w:rFonts w:asciiTheme="minorHAnsi" w:hAnsiTheme="minorHAnsi" w:cstheme="minorHAnsi"/>
          <w:lang w:val="en"/>
        </w:rPr>
        <w:t>and Woolloomooloo</w:t>
      </w:r>
      <w:r w:rsidRPr="006D01B9">
        <w:rPr>
          <w:rFonts w:asciiTheme="minorHAnsi" w:hAnsiTheme="minorHAnsi" w:cstheme="minorHAnsi"/>
        </w:rPr>
        <w:t xml:space="preserve"> Village’s </w:t>
      </w:r>
      <w:r w:rsidRPr="006D01B9">
        <w:rPr>
          <w:rFonts w:asciiTheme="minorHAnsi" w:hAnsiTheme="minorHAnsi" w:cstheme="minorHAnsi"/>
          <w:i/>
        </w:rPr>
        <w:t>Office</w:t>
      </w:r>
      <w:r w:rsidRPr="006D01B9">
        <w:rPr>
          <w:rFonts w:asciiTheme="minorHAnsi" w:hAnsiTheme="minorHAnsi" w:cstheme="minorHAnsi"/>
        </w:rPr>
        <w:t xml:space="preserve"> employment makes up 59.3% of all employment in the Village, falling from 68.7% after losing 972 workers since the last survey.  The </w:t>
      </w:r>
      <w:r w:rsidRPr="006D01B9">
        <w:rPr>
          <w:rFonts w:asciiTheme="minorHAnsi" w:hAnsiTheme="minorHAnsi" w:cstheme="minorHAnsi"/>
          <w:i/>
        </w:rPr>
        <w:t>Restaurant/Eating</w:t>
      </w:r>
      <w:r w:rsidRPr="006D01B9">
        <w:rPr>
          <w:rFonts w:asciiTheme="minorHAnsi" w:hAnsiTheme="minorHAnsi" w:cstheme="minorHAnsi"/>
        </w:rPr>
        <w:t xml:space="preserve"> Space Use Division holds the second highest number of workers with 1,857, or 19.5% of the total employment.  Combined, these two </w:t>
      </w:r>
      <w:r w:rsidR="00FA1C0D" w:rsidRPr="006D01B9">
        <w:rPr>
          <w:rFonts w:asciiTheme="minorHAnsi" w:hAnsiTheme="minorHAnsi" w:cstheme="minorHAnsi"/>
        </w:rPr>
        <w:t xml:space="preserve">Space Use </w:t>
      </w:r>
      <w:r w:rsidR="001D2C94" w:rsidRPr="006D01B9">
        <w:rPr>
          <w:rFonts w:asciiTheme="minorHAnsi" w:hAnsiTheme="minorHAnsi" w:cstheme="minorHAnsi"/>
        </w:rPr>
        <w:t>Divisions make</w:t>
      </w:r>
      <w:r w:rsidRPr="006D01B9">
        <w:rPr>
          <w:rFonts w:asciiTheme="minorHAnsi" w:hAnsiTheme="minorHAnsi" w:cstheme="minorHAnsi"/>
        </w:rPr>
        <w:t xml:space="preserve"> up </w:t>
      </w:r>
      <w:r w:rsidR="00FA1C0D" w:rsidRPr="006D01B9">
        <w:rPr>
          <w:rFonts w:asciiTheme="minorHAnsi" w:hAnsiTheme="minorHAnsi" w:cstheme="minorHAnsi"/>
        </w:rPr>
        <w:t xml:space="preserve">approximately </w:t>
      </w:r>
      <w:r w:rsidRPr="006D01B9">
        <w:rPr>
          <w:rFonts w:asciiTheme="minorHAnsi" w:hAnsiTheme="minorHAnsi" w:cstheme="minorHAnsi"/>
        </w:rPr>
        <w:t>80% of the total employment for the Village, down from over 84% in 2007.</w:t>
      </w:r>
    </w:p>
    <w:p w14:paraId="3016DDD0" w14:textId="77777777" w:rsidR="00FB630B" w:rsidRPr="006D01B9" w:rsidRDefault="00FB630B" w:rsidP="00FB630B">
      <w:pPr>
        <w:jc w:val="both"/>
        <w:rPr>
          <w:rFonts w:asciiTheme="minorHAnsi" w:hAnsiTheme="minorHAnsi" w:cstheme="minorHAnsi"/>
        </w:rPr>
      </w:pPr>
    </w:p>
    <w:p w14:paraId="2A418834" w14:textId="53EEFC96" w:rsidR="00FB630B" w:rsidRPr="006D01B9" w:rsidRDefault="00FB630B" w:rsidP="00FB630B">
      <w:pPr>
        <w:jc w:val="both"/>
      </w:pPr>
      <w:r w:rsidRPr="006D01B9">
        <w:t xml:space="preserve">The FES collects a number of capacity measures that are related to different types of space uses.  The capacities are recorded for each individual space record.  Table 9 </w:t>
      </w:r>
      <w:r w:rsidR="00CC6E2B">
        <w:t>following</w:t>
      </w:r>
      <w:r w:rsidRPr="006D01B9">
        <w:t xml:space="preserve"> shows the capacity of restaurant seating, café seating, and meeting room/boardroom seating aggregated across the Village for 2007 and 2012.</w:t>
      </w:r>
    </w:p>
    <w:p w14:paraId="04B4A376" w14:textId="77777777" w:rsidR="00FB630B" w:rsidRPr="006D01B9" w:rsidRDefault="00FB630B" w:rsidP="00FB630B">
      <w:pPr>
        <w:jc w:val="both"/>
      </w:pPr>
    </w:p>
    <w:p w14:paraId="2589CCFF" w14:textId="20EF8F28" w:rsidR="00270D8D" w:rsidRPr="006D01B9" w:rsidRDefault="00FB630B" w:rsidP="00FB630B">
      <w:pPr>
        <w:jc w:val="both"/>
      </w:pPr>
      <w:r w:rsidRPr="006D01B9">
        <w:t>In the five year period from 2007 to 2012, there was a 20.8% increase in the number of restaurant seats, with the number of restaurant establishments rising from 56 to 74 (32.1% increase).  There was a 26.5% increase in café seating, with the number of café establishments rising from 46 in 2007 to 56 in 2012 (21.7% increase).  Cafés in the Village have therefore increased the number of seats per establishment.  In terms of the number of seats in meeting rooms (or boardrooms), this rose by 14.4% in the same period.  This is in line with an increase of 5.7% of Office floor area.  However, it is in contrast to the aforementioned fall of 972 workers in the Space Use Division.</w:t>
      </w:r>
    </w:p>
    <w:p w14:paraId="328A0B82" w14:textId="2A5732E6" w:rsidR="00BB125A" w:rsidRPr="006D01B9" w:rsidRDefault="00BB125A">
      <w:r w:rsidRPr="006D01B9">
        <w:br w:type="page"/>
      </w:r>
    </w:p>
    <w:p w14:paraId="5DF5F5D2" w14:textId="77777777" w:rsidR="00BB125A" w:rsidRPr="006D01B9" w:rsidRDefault="00BB125A" w:rsidP="00270D8D">
      <w:pPr>
        <w:jc w:val="both"/>
        <w:sectPr w:rsidR="00BB125A" w:rsidRPr="006D01B9" w:rsidSect="00D81D7E">
          <w:pgSz w:w="11906" w:h="16838" w:code="9"/>
          <w:pgMar w:top="1588" w:right="1134" w:bottom="1134" w:left="1418" w:header="680" w:footer="567" w:gutter="0"/>
          <w:cols w:space="708"/>
          <w:docGrid w:linePitch="360"/>
        </w:sectPr>
      </w:pPr>
    </w:p>
    <w:tbl>
      <w:tblPr>
        <w:tblW w:w="11040" w:type="dxa"/>
        <w:jc w:val="center"/>
        <w:tblInd w:w="93" w:type="dxa"/>
        <w:tblLook w:val="04A0" w:firstRow="1" w:lastRow="0" w:firstColumn="1" w:lastColumn="0" w:noHBand="0" w:noVBand="1"/>
      </w:tblPr>
      <w:tblGrid>
        <w:gridCol w:w="2608"/>
        <w:gridCol w:w="1482"/>
        <w:gridCol w:w="1350"/>
        <w:gridCol w:w="1482"/>
        <w:gridCol w:w="1350"/>
        <w:gridCol w:w="1384"/>
        <w:gridCol w:w="1384"/>
      </w:tblGrid>
      <w:tr w:rsidR="00FB630B" w:rsidRPr="006D01B9" w14:paraId="42DF7277" w14:textId="77777777" w:rsidTr="00FB630B">
        <w:trPr>
          <w:trHeight w:val="285"/>
          <w:jc w:val="center"/>
        </w:trPr>
        <w:tc>
          <w:tcPr>
            <w:tcW w:w="11040" w:type="dxa"/>
            <w:gridSpan w:val="7"/>
            <w:tcBorders>
              <w:top w:val="nil"/>
              <w:left w:val="nil"/>
              <w:bottom w:val="single" w:sz="4" w:space="0" w:color="151628"/>
            </w:tcBorders>
            <w:shd w:val="clear" w:color="auto" w:fill="auto"/>
            <w:noWrap/>
            <w:vAlign w:val="center"/>
            <w:hideMark/>
          </w:tcPr>
          <w:p w14:paraId="5A877E4C" w14:textId="77777777" w:rsidR="00FB630B" w:rsidRPr="006D01B9" w:rsidRDefault="00FB630B" w:rsidP="00FB630B">
            <w:pPr>
              <w:rPr>
                <w:rFonts w:eastAsia="Times New Roman" w:cs="Arial"/>
                <w:b/>
                <w:bCs/>
                <w:szCs w:val="21"/>
                <w:lang w:eastAsia="en-AU"/>
              </w:rPr>
            </w:pPr>
          </w:p>
          <w:p w14:paraId="1B051FD9" w14:textId="77777777" w:rsidR="00FB630B" w:rsidRPr="006D01B9" w:rsidRDefault="00FB630B" w:rsidP="00FB630B">
            <w:pPr>
              <w:rPr>
                <w:rFonts w:eastAsia="Times New Roman" w:cs="Arial"/>
                <w:b/>
                <w:bCs/>
                <w:szCs w:val="21"/>
                <w:lang w:eastAsia="en-AU"/>
              </w:rPr>
            </w:pPr>
          </w:p>
          <w:p w14:paraId="0C4EB76C" w14:textId="77777777" w:rsidR="00FB630B" w:rsidRPr="006D01B9" w:rsidRDefault="00FB630B" w:rsidP="00FB630B">
            <w:pPr>
              <w:rPr>
                <w:rFonts w:eastAsia="Times New Roman" w:cs="Arial"/>
                <w:b/>
                <w:bCs/>
                <w:szCs w:val="21"/>
                <w:lang w:eastAsia="en-AU"/>
              </w:rPr>
            </w:pPr>
            <w:r w:rsidRPr="006D01B9">
              <w:rPr>
                <w:rFonts w:eastAsia="Times New Roman" w:cs="Arial"/>
                <w:b/>
                <w:bCs/>
                <w:szCs w:val="21"/>
                <w:lang w:eastAsia="en-AU"/>
              </w:rPr>
              <w:t>Table 7. Internal Floor Area by Space Use Division, Macleay Street and Woolloomooloo Village, 2007-2012</w:t>
            </w:r>
          </w:p>
        </w:tc>
      </w:tr>
      <w:tr w:rsidR="00FB630B" w:rsidRPr="006D01B9" w14:paraId="6DD179A8" w14:textId="77777777" w:rsidTr="00FB630B">
        <w:trPr>
          <w:trHeight w:val="780"/>
          <w:jc w:val="center"/>
        </w:trPr>
        <w:tc>
          <w:tcPr>
            <w:tcW w:w="2608" w:type="dxa"/>
            <w:tcBorders>
              <w:top w:val="nil"/>
              <w:left w:val="single" w:sz="4" w:space="0" w:color="151628"/>
              <w:bottom w:val="single" w:sz="4" w:space="0" w:color="151628"/>
              <w:right w:val="single" w:sz="4" w:space="0" w:color="151628"/>
            </w:tcBorders>
            <w:shd w:val="clear" w:color="000000" w:fill="152128"/>
            <w:noWrap/>
            <w:vAlign w:val="center"/>
            <w:hideMark/>
          </w:tcPr>
          <w:p w14:paraId="11372878"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Space Use Division</w:t>
            </w:r>
          </w:p>
        </w:tc>
        <w:tc>
          <w:tcPr>
            <w:tcW w:w="1482" w:type="dxa"/>
            <w:tcBorders>
              <w:top w:val="nil"/>
              <w:left w:val="nil"/>
              <w:bottom w:val="single" w:sz="4" w:space="0" w:color="151628"/>
              <w:right w:val="single" w:sz="4" w:space="0" w:color="151628"/>
            </w:tcBorders>
            <w:shd w:val="clear" w:color="000000" w:fill="152128"/>
            <w:vAlign w:val="center"/>
            <w:hideMark/>
          </w:tcPr>
          <w:p w14:paraId="0C184EAD"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r w:rsidRPr="006D01B9">
              <w:rPr>
                <w:rFonts w:eastAsia="Times New Roman" w:cs="Arial"/>
                <w:b/>
                <w:bCs/>
                <w:color w:val="FFFFFF"/>
                <w:sz w:val="20"/>
                <w:szCs w:val="20"/>
                <w:lang w:eastAsia="en-AU"/>
              </w:rPr>
              <w:br/>
              <w:t>m²</w:t>
            </w:r>
          </w:p>
        </w:tc>
        <w:tc>
          <w:tcPr>
            <w:tcW w:w="1350" w:type="dxa"/>
            <w:tcBorders>
              <w:top w:val="nil"/>
              <w:left w:val="nil"/>
              <w:bottom w:val="single" w:sz="4" w:space="0" w:color="151628"/>
              <w:right w:val="single" w:sz="4" w:space="0" w:color="151628"/>
            </w:tcBorders>
            <w:shd w:val="clear" w:color="000000" w:fill="152128"/>
            <w:vAlign w:val="center"/>
            <w:hideMark/>
          </w:tcPr>
          <w:p w14:paraId="1B8EF67A"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Floor Area 2007</w:t>
            </w:r>
          </w:p>
        </w:tc>
        <w:tc>
          <w:tcPr>
            <w:tcW w:w="1482" w:type="dxa"/>
            <w:tcBorders>
              <w:top w:val="nil"/>
              <w:left w:val="nil"/>
              <w:bottom w:val="single" w:sz="4" w:space="0" w:color="151628"/>
              <w:right w:val="single" w:sz="4" w:space="0" w:color="151628"/>
            </w:tcBorders>
            <w:shd w:val="clear" w:color="000000" w:fill="152128"/>
            <w:vAlign w:val="center"/>
            <w:hideMark/>
          </w:tcPr>
          <w:p w14:paraId="56925F91"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r w:rsidRPr="006D01B9">
              <w:rPr>
                <w:rFonts w:eastAsia="Times New Roman" w:cs="Arial"/>
                <w:b/>
                <w:bCs/>
                <w:color w:val="FFFFFF"/>
                <w:sz w:val="20"/>
                <w:szCs w:val="20"/>
                <w:lang w:eastAsia="en-AU"/>
              </w:rPr>
              <w:br/>
              <w:t>m²</w:t>
            </w:r>
          </w:p>
        </w:tc>
        <w:tc>
          <w:tcPr>
            <w:tcW w:w="1350" w:type="dxa"/>
            <w:tcBorders>
              <w:top w:val="nil"/>
              <w:left w:val="nil"/>
              <w:bottom w:val="single" w:sz="4" w:space="0" w:color="151628"/>
              <w:right w:val="single" w:sz="4" w:space="0" w:color="151628"/>
            </w:tcBorders>
            <w:shd w:val="clear" w:color="000000" w:fill="152128"/>
            <w:vAlign w:val="center"/>
            <w:hideMark/>
          </w:tcPr>
          <w:p w14:paraId="48690ED3"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Floor Area 2012</w:t>
            </w:r>
          </w:p>
        </w:tc>
        <w:tc>
          <w:tcPr>
            <w:tcW w:w="1384" w:type="dxa"/>
            <w:tcBorders>
              <w:top w:val="nil"/>
              <w:left w:val="nil"/>
              <w:bottom w:val="single" w:sz="4" w:space="0" w:color="151628"/>
              <w:right w:val="single" w:sz="4" w:space="0" w:color="151628"/>
            </w:tcBorders>
            <w:shd w:val="clear" w:color="000000" w:fill="152128"/>
            <w:vAlign w:val="center"/>
            <w:hideMark/>
          </w:tcPr>
          <w:p w14:paraId="016A83A2"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Change 2007-2012</w:t>
            </w:r>
          </w:p>
        </w:tc>
        <w:tc>
          <w:tcPr>
            <w:tcW w:w="1384" w:type="dxa"/>
            <w:tcBorders>
              <w:top w:val="nil"/>
              <w:left w:val="nil"/>
              <w:bottom w:val="single" w:sz="4" w:space="0" w:color="151628"/>
              <w:right w:val="single" w:sz="4" w:space="0" w:color="151628"/>
            </w:tcBorders>
            <w:shd w:val="clear" w:color="000000" w:fill="152128"/>
            <w:vAlign w:val="center"/>
            <w:hideMark/>
          </w:tcPr>
          <w:p w14:paraId="6E487C32"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Change 2007-2012</w:t>
            </w:r>
          </w:p>
        </w:tc>
      </w:tr>
      <w:tr w:rsidR="00FB630B" w:rsidRPr="006D01B9" w14:paraId="31D6B2F0"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18351234"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Office</w:t>
            </w:r>
          </w:p>
        </w:tc>
        <w:tc>
          <w:tcPr>
            <w:tcW w:w="1482" w:type="dxa"/>
            <w:tcBorders>
              <w:top w:val="nil"/>
              <w:left w:val="nil"/>
              <w:bottom w:val="single" w:sz="4" w:space="0" w:color="151628"/>
              <w:right w:val="single" w:sz="4" w:space="0" w:color="151628"/>
            </w:tcBorders>
            <w:shd w:val="clear" w:color="auto" w:fill="auto"/>
            <w:noWrap/>
            <w:vAlign w:val="center"/>
            <w:hideMark/>
          </w:tcPr>
          <w:p w14:paraId="4708053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196,105</w:t>
            </w:r>
          </w:p>
        </w:tc>
        <w:tc>
          <w:tcPr>
            <w:tcW w:w="1350" w:type="dxa"/>
            <w:tcBorders>
              <w:top w:val="nil"/>
              <w:left w:val="nil"/>
              <w:bottom w:val="single" w:sz="4" w:space="0" w:color="151628"/>
              <w:right w:val="single" w:sz="4" w:space="0" w:color="151628"/>
            </w:tcBorders>
            <w:shd w:val="clear" w:color="auto" w:fill="auto"/>
            <w:noWrap/>
            <w:vAlign w:val="center"/>
            <w:hideMark/>
          </w:tcPr>
          <w:p w14:paraId="19BD154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8.8%</w:t>
            </w:r>
          </w:p>
        </w:tc>
        <w:tc>
          <w:tcPr>
            <w:tcW w:w="1482" w:type="dxa"/>
            <w:tcBorders>
              <w:top w:val="nil"/>
              <w:left w:val="nil"/>
              <w:bottom w:val="single" w:sz="4" w:space="0" w:color="151628"/>
              <w:right w:val="single" w:sz="4" w:space="0" w:color="151628"/>
            </w:tcBorders>
            <w:shd w:val="clear" w:color="auto" w:fill="auto"/>
            <w:vAlign w:val="center"/>
            <w:hideMark/>
          </w:tcPr>
          <w:p w14:paraId="05E5254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207,197</w:t>
            </w:r>
          </w:p>
        </w:tc>
        <w:tc>
          <w:tcPr>
            <w:tcW w:w="1350" w:type="dxa"/>
            <w:tcBorders>
              <w:top w:val="nil"/>
              <w:left w:val="nil"/>
              <w:bottom w:val="single" w:sz="4" w:space="0" w:color="151628"/>
              <w:right w:val="single" w:sz="4" w:space="0" w:color="151628"/>
            </w:tcBorders>
            <w:shd w:val="clear" w:color="auto" w:fill="auto"/>
            <w:noWrap/>
            <w:vAlign w:val="center"/>
            <w:hideMark/>
          </w:tcPr>
          <w:p w14:paraId="42D3ACEC"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9.2%</w:t>
            </w:r>
          </w:p>
        </w:tc>
        <w:tc>
          <w:tcPr>
            <w:tcW w:w="1384" w:type="dxa"/>
            <w:tcBorders>
              <w:top w:val="nil"/>
              <w:left w:val="nil"/>
              <w:bottom w:val="single" w:sz="4" w:space="0" w:color="151628"/>
              <w:right w:val="single" w:sz="4" w:space="0" w:color="151628"/>
            </w:tcBorders>
            <w:shd w:val="clear" w:color="auto" w:fill="auto"/>
            <w:vAlign w:val="center"/>
            <w:hideMark/>
          </w:tcPr>
          <w:p w14:paraId="4D9D9FF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11,092</w:t>
            </w:r>
          </w:p>
        </w:tc>
        <w:tc>
          <w:tcPr>
            <w:tcW w:w="1384" w:type="dxa"/>
            <w:tcBorders>
              <w:top w:val="nil"/>
              <w:left w:val="nil"/>
              <w:bottom w:val="single" w:sz="4" w:space="0" w:color="151628"/>
              <w:right w:val="single" w:sz="4" w:space="0" w:color="151628"/>
            </w:tcBorders>
            <w:shd w:val="clear" w:color="auto" w:fill="auto"/>
            <w:noWrap/>
            <w:vAlign w:val="center"/>
            <w:hideMark/>
          </w:tcPr>
          <w:p w14:paraId="330DC1F5"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5.7%</w:t>
            </w:r>
          </w:p>
        </w:tc>
      </w:tr>
      <w:tr w:rsidR="00FB630B" w:rsidRPr="006D01B9" w14:paraId="79816384"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149B8059"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Shop/Showroom</w:t>
            </w:r>
          </w:p>
        </w:tc>
        <w:tc>
          <w:tcPr>
            <w:tcW w:w="1482" w:type="dxa"/>
            <w:tcBorders>
              <w:top w:val="nil"/>
              <w:left w:val="nil"/>
              <w:bottom w:val="single" w:sz="4" w:space="0" w:color="151628"/>
              <w:right w:val="single" w:sz="4" w:space="0" w:color="151628"/>
            </w:tcBorders>
            <w:shd w:val="clear" w:color="auto" w:fill="auto"/>
            <w:noWrap/>
            <w:vAlign w:val="center"/>
            <w:hideMark/>
          </w:tcPr>
          <w:p w14:paraId="2C97A40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28,400</w:t>
            </w:r>
          </w:p>
        </w:tc>
        <w:tc>
          <w:tcPr>
            <w:tcW w:w="1350" w:type="dxa"/>
            <w:tcBorders>
              <w:top w:val="nil"/>
              <w:left w:val="nil"/>
              <w:bottom w:val="single" w:sz="4" w:space="0" w:color="151628"/>
              <w:right w:val="single" w:sz="4" w:space="0" w:color="151628"/>
            </w:tcBorders>
            <w:shd w:val="clear" w:color="auto" w:fill="auto"/>
            <w:noWrap/>
            <w:vAlign w:val="center"/>
            <w:hideMark/>
          </w:tcPr>
          <w:p w14:paraId="507CAE9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1.3%</w:t>
            </w:r>
          </w:p>
        </w:tc>
        <w:tc>
          <w:tcPr>
            <w:tcW w:w="1482" w:type="dxa"/>
            <w:tcBorders>
              <w:top w:val="nil"/>
              <w:left w:val="nil"/>
              <w:bottom w:val="single" w:sz="4" w:space="0" w:color="151628"/>
              <w:right w:val="single" w:sz="4" w:space="0" w:color="151628"/>
            </w:tcBorders>
            <w:shd w:val="clear" w:color="auto" w:fill="auto"/>
            <w:vAlign w:val="center"/>
            <w:hideMark/>
          </w:tcPr>
          <w:p w14:paraId="5A43592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28,662</w:t>
            </w:r>
          </w:p>
        </w:tc>
        <w:tc>
          <w:tcPr>
            <w:tcW w:w="1350" w:type="dxa"/>
            <w:tcBorders>
              <w:top w:val="nil"/>
              <w:left w:val="nil"/>
              <w:bottom w:val="single" w:sz="4" w:space="0" w:color="151628"/>
              <w:right w:val="single" w:sz="4" w:space="0" w:color="151628"/>
            </w:tcBorders>
            <w:shd w:val="clear" w:color="auto" w:fill="auto"/>
            <w:noWrap/>
            <w:vAlign w:val="center"/>
            <w:hideMark/>
          </w:tcPr>
          <w:p w14:paraId="64BF4B9C"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1.3%</w:t>
            </w:r>
          </w:p>
        </w:tc>
        <w:tc>
          <w:tcPr>
            <w:tcW w:w="1384" w:type="dxa"/>
            <w:tcBorders>
              <w:top w:val="nil"/>
              <w:left w:val="nil"/>
              <w:bottom w:val="single" w:sz="4" w:space="0" w:color="151628"/>
              <w:right w:val="single" w:sz="4" w:space="0" w:color="151628"/>
            </w:tcBorders>
            <w:shd w:val="clear" w:color="auto" w:fill="auto"/>
            <w:vAlign w:val="center"/>
            <w:hideMark/>
          </w:tcPr>
          <w:p w14:paraId="19C48CD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262</w:t>
            </w:r>
          </w:p>
        </w:tc>
        <w:tc>
          <w:tcPr>
            <w:tcW w:w="1384" w:type="dxa"/>
            <w:tcBorders>
              <w:top w:val="nil"/>
              <w:left w:val="nil"/>
              <w:bottom w:val="single" w:sz="4" w:space="0" w:color="151628"/>
              <w:right w:val="single" w:sz="4" w:space="0" w:color="151628"/>
            </w:tcBorders>
            <w:shd w:val="clear" w:color="auto" w:fill="auto"/>
            <w:noWrap/>
            <w:vAlign w:val="center"/>
            <w:hideMark/>
          </w:tcPr>
          <w:p w14:paraId="245C06E6"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0.9%</w:t>
            </w:r>
          </w:p>
        </w:tc>
      </w:tr>
      <w:tr w:rsidR="00FB630B" w:rsidRPr="006D01B9" w14:paraId="027E7110"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73D3C778"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Residential</w:t>
            </w:r>
          </w:p>
        </w:tc>
        <w:tc>
          <w:tcPr>
            <w:tcW w:w="1482" w:type="dxa"/>
            <w:tcBorders>
              <w:top w:val="nil"/>
              <w:left w:val="nil"/>
              <w:bottom w:val="single" w:sz="4" w:space="0" w:color="151628"/>
              <w:right w:val="single" w:sz="4" w:space="0" w:color="151628"/>
            </w:tcBorders>
            <w:shd w:val="clear" w:color="auto" w:fill="auto"/>
            <w:noWrap/>
            <w:vAlign w:val="center"/>
            <w:hideMark/>
          </w:tcPr>
          <w:p w14:paraId="1E9844D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1,115,409</w:t>
            </w:r>
          </w:p>
        </w:tc>
        <w:tc>
          <w:tcPr>
            <w:tcW w:w="1350" w:type="dxa"/>
            <w:tcBorders>
              <w:top w:val="nil"/>
              <w:left w:val="nil"/>
              <w:bottom w:val="single" w:sz="4" w:space="0" w:color="151628"/>
              <w:right w:val="single" w:sz="4" w:space="0" w:color="151628"/>
            </w:tcBorders>
            <w:shd w:val="clear" w:color="auto" w:fill="auto"/>
            <w:noWrap/>
            <w:vAlign w:val="center"/>
            <w:hideMark/>
          </w:tcPr>
          <w:p w14:paraId="5296153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50.1%</w:t>
            </w:r>
          </w:p>
        </w:tc>
        <w:tc>
          <w:tcPr>
            <w:tcW w:w="1482" w:type="dxa"/>
            <w:tcBorders>
              <w:top w:val="nil"/>
              <w:left w:val="nil"/>
              <w:bottom w:val="single" w:sz="4" w:space="0" w:color="151628"/>
              <w:right w:val="single" w:sz="4" w:space="0" w:color="151628"/>
            </w:tcBorders>
            <w:shd w:val="clear" w:color="auto" w:fill="auto"/>
            <w:vAlign w:val="center"/>
            <w:hideMark/>
          </w:tcPr>
          <w:p w14:paraId="62B8DDC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1,137,766</w:t>
            </w:r>
          </w:p>
        </w:tc>
        <w:tc>
          <w:tcPr>
            <w:tcW w:w="1350" w:type="dxa"/>
            <w:tcBorders>
              <w:top w:val="nil"/>
              <w:left w:val="nil"/>
              <w:bottom w:val="single" w:sz="4" w:space="0" w:color="151628"/>
              <w:right w:val="single" w:sz="4" w:space="0" w:color="151628"/>
            </w:tcBorders>
            <w:shd w:val="clear" w:color="auto" w:fill="auto"/>
            <w:noWrap/>
            <w:vAlign w:val="center"/>
            <w:hideMark/>
          </w:tcPr>
          <w:p w14:paraId="69204233"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50.8%</w:t>
            </w:r>
          </w:p>
        </w:tc>
        <w:tc>
          <w:tcPr>
            <w:tcW w:w="1384" w:type="dxa"/>
            <w:tcBorders>
              <w:top w:val="nil"/>
              <w:left w:val="nil"/>
              <w:bottom w:val="single" w:sz="4" w:space="0" w:color="151628"/>
              <w:right w:val="single" w:sz="4" w:space="0" w:color="151628"/>
            </w:tcBorders>
            <w:shd w:val="clear" w:color="auto" w:fill="auto"/>
            <w:vAlign w:val="center"/>
            <w:hideMark/>
          </w:tcPr>
          <w:p w14:paraId="15989FD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22,357</w:t>
            </w:r>
          </w:p>
        </w:tc>
        <w:tc>
          <w:tcPr>
            <w:tcW w:w="1384" w:type="dxa"/>
            <w:tcBorders>
              <w:top w:val="nil"/>
              <w:left w:val="nil"/>
              <w:bottom w:val="single" w:sz="4" w:space="0" w:color="151628"/>
              <w:right w:val="single" w:sz="4" w:space="0" w:color="151628"/>
            </w:tcBorders>
            <w:shd w:val="clear" w:color="auto" w:fill="auto"/>
            <w:noWrap/>
            <w:vAlign w:val="center"/>
            <w:hideMark/>
          </w:tcPr>
          <w:p w14:paraId="1B395BA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w:t>
            </w:r>
          </w:p>
        </w:tc>
      </w:tr>
      <w:tr w:rsidR="00FB630B" w:rsidRPr="006D01B9" w14:paraId="219459E8"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47C4204B"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Storage</w:t>
            </w:r>
          </w:p>
        </w:tc>
        <w:tc>
          <w:tcPr>
            <w:tcW w:w="1482" w:type="dxa"/>
            <w:tcBorders>
              <w:top w:val="nil"/>
              <w:left w:val="nil"/>
              <w:bottom w:val="single" w:sz="4" w:space="0" w:color="151628"/>
              <w:right w:val="single" w:sz="4" w:space="0" w:color="151628"/>
            </w:tcBorders>
            <w:shd w:val="clear" w:color="auto" w:fill="auto"/>
            <w:noWrap/>
            <w:vAlign w:val="center"/>
            <w:hideMark/>
          </w:tcPr>
          <w:p w14:paraId="4A17C0E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38,529</w:t>
            </w:r>
          </w:p>
        </w:tc>
        <w:tc>
          <w:tcPr>
            <w:tcW w:w="1350" w:type="dxa"/>
            <w:tcBorders>
              <w:top w:val="nil"/>
              <w:left w:val="nil"/>
              <w:bottom w:val="single" w:sz="4" w:space="0" w:color="151628"/>
              <w:right w:val="single" w:sz="4" w:space="0" w:color="151628"/>
            </w:tcBorders>
            <w:shd w:val="clear" w:color="auto" w:fill="auto"/>
            <w:noWrap/>
            <w:vAlign w:val="center"/>
            <w:hideMark/>
          </w:tcPr>
          <w:p w14:paraId="0C503EB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1.7%</w:t>
            </w:r>
          </w:p>
        </w:tc>
        <w:tc>
          <w:tcPr>
            <w:tcW w:w="1482" w:type="dxa"/>
            <w:tcBorders>
              <w:top w:val="nil"/>
              <w:left w:val="nil"/>
              <w:bottom w:val="single" w:sz="4" w:space="0" w:color="151628"/>
              <w:right w:val="single" w:sz="4" w:space="0" w:color="151628"/>
            </w:tcBorders>
            <w:shd w:val="clear" w:color="auto" w:fill="auto"/>
            <w:vAlign w:val="center"/>
            <w:hideMark/>
          </w:tcPr>
          <w:p w14:paraId="7D83331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42,722</w:t>
            </w:r>
          </w:p>
        </w:tc>
        <w:tc>
          <w:tcPr>
            <w:tcW w:w="1350" w:type="dxa"/>
            <w:tcBorders>
              <w:top w:val="nil"/>
              <w:left w:val="nil"/>
              <w:bottom w:val="single" w:sz="4" w:space="0" w:color="151628"/>
              <w:right w:val="single" w:sz="4" w:space="0" w:color="151628"/>
            </w:tcBorders>
            <w:shd w:val="clear" w:color="auto" w:fill="auto"/>
            <w:noWrap/>
            <w:vAlign w:val="center"/>
            <w:hideMark/>
          </w:tcPr>
          <w:p w14:paraId="2D4D060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1.9%</w:t>
            </w:r>
          </w:p>
        </w:tc>
        <w:tc>
          <w:tcPr>
            <w:tcW w:w="1384" w:type="dxa"/>
            <w:tcBorders>
              <w:top w:val="nil"/>
              <w:left w:val="nil"/>
              <w:bottom w:val="single" w:sz="4" w:space="0" w:color="151628"/>
              <w:right w:val="single" w:sz="4" w:space="0" w:color="151628"/>
            </w:tcBorders>
            <w:shd w:val="clear" w:color="auto" w:fill="auto"/>
            <w:vAlign w:val="center"/>
            <w:hideMark/>
          </w:tcPr>
          <w:p w14:paraId="7EED053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4,193</w:t>
            </w:r>
          </w:p>
        </w:tc>
        <w:tc>
          <w:tcPr>
            <w:tcW w:w="1384" w:type="dxa"/>
            <w:tcBorders>
              <w:top w:val="nil"/>
              <w:left w:val="nil"/>
              <w:bottom w:val="single" w:sz="4" w:space="0" w:color="151628"/>
              <w:right w:val="single" w:sz="4" w:space="0" w:color="151628"/>
            </w:tcBorders>
            <w:shd w:val="clear" w:color="auto" w:fill="auto"/>
            <w:noWrap/>
            <w:vAlign w:val="center"/>
            <w:hideMark/>
          </w:tcPr>
          <w:p w14:paraId="65EF1F65"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10.9%</w:t>
            </w:r>
          </w:p>
        </w:tc>
      </w:tr>
      <w:tr w:rsidR="00FB630B" w:rsidRPr="006D01B9" w14:paraId="2FE571CB"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5349E88E"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Industrial</w:t>
            </w:r>
          </w:p>
        </w:tc>
        <w:tc>
          <w:tcPr>
            <w:tcW w:w="1482" w:type="dxa"/>
            <w:tcBorders>
              <w:top w:val="nil"/>
              <w:left w:val="nil"/>
              <w:bottom w:val="single" w:sz="4" w:space="0" w:color="151628"/>
              <w:right w:val="single" w:sz="4" w:space="0" w:color="151628"/>
            </w:tcBorders>
            <w:shd w:val="clear" w:color="auto" w:fill="auto"/>
            <w:noWrap/>
            <w:vAlign w:val="center"/>
            <w:hideMark/>
          </w:tcPr>
          <w:p w14:paraId="556B702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44,597</w:t>
            </w:r>
          </w:p>
        </w:tc>
        <w:tc>
          <w:tcPr>
            <w:tcW w:w="1350" w:type="dxa"/>
            <w:tcBorders>
              <w:top w:val="nil"/>
              <w:left w:val="nil"/>
              <w:bottom w:val="single" w:sz="4" w:space="0" w:color="151628"/>
              <w:right w:val="single" w:sz="4" w:space="0" w:color="151628"/>
            </w:tcBorders>
            <w:shd w:val="clear" w:color="auto" w:fill="auto"/>
            <w:noWrap/>
            <w:vAlign w:val="center"/>
            <w:hideMark/>
          </w:tcPr>
          <w:p w14:paraId="15BB00A2"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w:t>
            </w:r>
          </w:p>
        </w:tc>
        <w:tc>
          <w:tcPr>
            <w:tcW w:w="1482" w:type="dxa"/>
            <w:tcBorders>
              <w:top w:val="nil"/>
              <w:left w:val="nil"/>
              <w:bottom w:val="single" w:sz="4" w:space="0" w:color="151628"/>
              <w:right w:val="single" w:sz="4" w:space="0" w:color="151628"/>
            </w:tcBorders>
            <w:shd w:val="clear" w:color="auto" w:fill="auto"/>
            <w:vAlign w:val="center"/>
            <w:hideMark/>
          </w:tcPr>
          <w:p w14:paraId="4214069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45,759</w:t>
            </w:r>
          </w:p>
        </w:tc>
        <w:tc>
          <w:tcPr>
            <w:tcW w:w="1350" w:type="dxa"/>
            <w:tcBorders>
              <w:top w:val="nil"/>
              <w:left w:val="nil"/>
              <w:bottom w:val="single" w:sz="4" w:space="0" w:color="151628"/>
              <w:right w:val="single" w:sz="4" w:space="0" w:color="151628"/>
            </w:tcBorders>
            <w:shd w:val="clear" w:color="auto" w:fill="auto"/>
            <w:noWrap/>
            <w:vAlign w:val="center"/>
            <w:hideMark/>
          </w:tcPr>
          <w:p w14:paraId="154EA4F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w:t>
            </w:r>
          </w:p>
        </w:tc>
        <w:tc>
          <w:tcPr>
            <w:tcW w:w="1384" w:type="dxa"/>
            <w:tcBorders>
              <w:top w:val="nil"/>
              <w:left w:val="nil"/>
              <w:bottom w:val="single" w:sz="4" w:space="0" w:color="151628"/>
              <w:right w:val="single" w:sz="4" w:space="0" w:color="151628"/>
            </w:tcBorders>
            <w:shd w:val="clear" w:color="auto" w:fill="auto"/>
            <w:vAlign w:val="center"/>
            <w:hideMark/>
          </w:tcPr>
          <w:p w14:paraId="051BF2E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1,162</w:t>
            </w:r>
          </w:p>
        </w:tc>
        <w:tc>
          <w:tcPr>
            <w:tcW w:w="1384" w:type="dxa"/>
            <w:tcBorders>
              <w:top w:val="nil"/>
              <w:left w:val="nil"/>
              <w:bottom w:val="single" w:sz="4" w:space="0" w:color="151628"/>
              <w:right w:val="single" w:sz="4" w:space="0" w:color="151628"/>
            </w:tcBorders>
            <w:shd w:val="clear" w:color="auto" w:fill="auto"/>
            <w:noWrap/>
            <w:vAlign w:val="center"/>
            <w:hideMark/>
          </w:tcPr>
          <w:p w14:paraId="1C42207F"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2.6%</w:t>
            </w:r>
          </w:p>
        </w:tc>
      </w:tr>
      <w:tr w:rsidR="00FB630B" w:rsidRPr="006D01B9" w14:paraId="1A976E31"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104B416E"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Visitor Accommodation</w:t>
            </w:r>
          </w:p>
        </w:tc>
        <w:tc>
          <w:tcPr>
            <w:tcW w:w="1482" w:type="dxa"/>
            <w:tcBorders>
              <w:top w:val="nil"/>
              <w:left w:val="nil"/>
              <w:bottom w:val="single" w:sz="4" w:space="0" w:color="151628"/>
              <w:right w:val="single" w:sz="4" w:space="0" w:color="151628"/>
            </w:tcBorders>
            <w:shd w:val="clear" w:color="auto" w:fill="auto"/>
            <w:noWrap/>
            <w:vAlign w:val="center"/>
            <w:hideMark/>
          </w:tcPr>
          <w:p w14:paraId="3219D3C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112,580</w:t>
            </w:r>
          </w:p>
        </w:tc>
        <w:tc>
          <w:tcPr>
            <w:tcW w:w="1350" w:type="dxa"/>
            <w:tcBorders>
              <w:top w:val="nil"/>
              <w:left w:val="nil"/>
              <w:bottom w:val="single" w:sz="4" w:space="0" w:color="151628"/>
              <w:right w:val="single" w:sz="4" w:space="0" w:color="151628"/>
            </w:tcBorders>
            <w:shd w:val="clear" w:color="auto" w:fill="auto"/>
            <w:noWrap/>
            <w:vAlign w:val="center"/>
            <w:hideMark/>
          </w:tcPr>
          <w:p w14:paraId="23DE69B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5.1%</w:t>
            </w:r>
          </w:p>
        </w:tc>
        <w:tc>
          <w:tcPr>
            <w:tcW w:w="1482" w:type="dxa"/>
            <w:tcBorders>
              <w:top w:val="nil"/>
              <w:left w:val="nil"/>
              <w:bottom w:val="single" w:sz="4" w:space="0" w:color="151628"/>
              <w:right w:val="single" w:sz="4" w:space="0" w:color="151628"/>
            </w:tcBorders>
            <w:shd w:val="clear" w:color="auto" w:fill="auto"/>
            <w:vAlign w:val="center"/>
            <w:hideMark/>
          </w:tcPr>
          <w:p w14:paraId="26894A1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119,558</w:t>
            </w:r>
          </w:p>
        </w:tc>
        <w:tc>
          <w:tcPr>
            <w:tcW w:w="1350" w:type="dxa"/>
            <w:tcBorders>
              <w:top w:val="nil"/>
              <w:left w:val="nil"/>
              <w:bottom w:val="single" w:sz="4" w:space="0" w:color="151628"/>
              <w:right w:val="single" w:sz="4" w:space="0" w:color="151628"/>
            </w:tcBorders>
            <w:shd w:val="clear" w:color="auto" w:fill="auto"/>
            <w:noWrap/>
            <w:vAlign w:val="center"/>
            <w:hideMark/>
          </w:tcPr>
          <w:p w14:paraId="7BEC6DA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5.3%</w:t>
            </w:r>
          </w:p>
        </w:tc>
        <w:tc>
          <w:tcPr>
            <w:tcW w:w="1384" w:type="dxa"/>
            <w:tcBorders>
              <w:top w:val="nil"/>
              <w:left w:val="nil"/>
              <w:bottom w:val="single" w:sz="4" w:space="0" w:color="151628"/>
              <w:right w:val="single" w:sz="4" w:space="0" w:color="151628"/>
            </w:tcBorders>
            <w:shd w:val="clear" w:color="auto" w:fill="auto"/>
            <w:vAlign w:val="center"/>
            <w:hideMark/>
          </w:tcPr>
          <w:p w14:paraId="3837B84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6,979</w:t>
            </w:r>
          </w:p>
        </w:tc>
        <w:tc>
          <w:tcPr>
            <w:tcW w:w="1384" w:type="dxa"/>
            <w:tcBorders>
              <w:top w:val="nil"/>
              <w:left w:val="nil"/>
              <w:bottom w:val="single" w:sz="4" w:space="0" w:color="151628"/>
              <w:right w:val="single" w:sz="4" w:space="0" w:color="151628"/>
            </w:tcBorders>
            <w:shd w:val="clear" w:color="auto" w:fill="auto"/>
            <w:noWrap/>
            <w:vAlign w:val="center"/>
            <w:hideMark/>
          </w:tcPr>
          <w:p w14:paraId="4CA6159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6.2%</w:t>
            </w:r>
          </w:p>
        </w:tc>
      </w:tr>
      <w:tr w:rsidR="00FB630B" w:rsidRPr="006D01B9" w14:paraId="1CDBAEC8"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3E6B1EF3"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Entertainment/Leisure</w:t>
            </w:r>
          </w:p>
        </w:tc>
        <w:tc>
          <w:tcPr>
            <w:tcW w:w="1482" w:type="dxa"/>
            <w:tcBorders>
              <w:top w:val="nil"/>
              <w:left w:val="nil"/>
              <w:bottom w:val="single" w:sz="4" w:space="0" w:color="151628"/>
              <w:right w:val="single" w:sz="4" w:space="0" w:color="151628"/>
            </w:tcBorders>
            <w:shd w:val="clear" w:color="auto" w:fill="auto"/>
            <w:noWrap/>
            <w:vAlign w:val="center"/>
            <w:hideMark/>
          </w:tcPr>
          <w:p w14:paraId="2E8F1F4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34,939</w:t>
            </w:r>
          </w:p>
        </w:tc>
        <w:tc>
          <w:tcPr>
            <w:tcW w:w="1350" w:type="dxa"/>
            <w:tcBorders>
              <w:top w:val="nil"/>
              <w:left w:val="nil"/>
              <w:bottom w:val="single" w:sz="4" w:space="0" w:color="151628"/>
              <w:right w:val="single" w:sz="4" w:space="0" w:color="151628"/>
            </w:tcBorders>
            <w:shd w:val="clear" w:color="auto" w:fill="auto"/>
            <w:noWrap/>
            <w:vAlign w:val="center"/>
            <w:hideMark/>
          </w:tcPr>
          <w:p w14:paraId="43AEC553"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1.6%</w:t>
            </w:r>
          </w:p>
        </w:tc>
        <w:tc>
          <w:tcPr>
            <w:tcW w:w="1482" w:type="dxa"/>
            <w:tcBorders>
              <w:top w:val="nil"/>
              <w:left w:val="nil"/>
              <w:bottom w:val="single" w:sz="4" w:space="0" w:color="151628"/>
              <w:right w:val="single" w:sz="4" w:space="0" w:color="151628"/>
            </w:tcBorders>
            <w:shd w:val="clear" w:color="auto" w:fill="auto"/>
            <w:vAlign w:val="center"/>
            <w:hideMark/>
          </w:tcPr>
          <w:p w14:paraId="22D4CA4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32,596</w:t>
            </w:r>
          </w:p>
        </w:tc>
        <w:tc>
          <w:tcPr>
            <w:tcW w:w="1350" w:type="dxa"/>
            <w:tcBorders>
              <w:top w:val="nil"/>
              <w:left w:val="nil"/>
              <w:bottom w:val="single" w:sz="4" w:space="0" w:color="151628"/>
              <w:right w:val="single" w:sz="4" w:space="0" w:color="151628"/>
            </w:tcBorders>
            <w:shd w:val="clear" w:color="auto" w:fill="auto"/>
            <w:noWrap/>
            <w:vAlign w:val="center"/>
            <w:hideMark/>
          </w:tcPr>
          <w:p w14:paraId="586110C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1.5%</w:t>
            </w:r>
          </w:p>
        </w:tc>
        <w:tc>
          <w:tcPr>
            <w:tcW w:w="1384" w:type="dxa"/>
            <w:tcBorders>
              <w:top w:val="nil"/>
              <w:left w:val="nil"/>
              <w:bottom w:val="single" w:sz="4" w:space="0" w:color="151628"/>
              <w:right w:val="single" w:sz="4" w:space="0" w:color="151628"/>
            </w:tcBorders>
            <w:shd w:val="clear" w:color="auto" w:fill="auto"/>
            <w:vAlign w:val="center"/>
            <w:hideMark/>
          </w:tcPr>
          <w:p w14:paraId="1ECDC6B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-2,342</w:t>
            </w:r>
          </w:p>
        </w:tc>
        <w:tc>
          <w:tcPr>
            <w:tcW w:w="1384" w:type="dxa"/>
            <w:tcBorders>
              <w:top w:val="nil"/>
              <w:left w:val="nil"/>
              <w:bottom w:val="single" w:sz="4" w:space="0" w:color="151628"/>
              <w:right w:val="single" w:sz="4" w:space="0" w:color="151628"/>
            </w:tcBorders>
            <w:shd w:val="clear" w:color="auto" w:fill="auto"/>
            <w:noWrap/>
            <w:vAlign w:val="center"/>
            <w:hideMark/>
          </w:tcPr>
          <w:p w14:paraId="574C155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-6.7%</w:t>
            </w:r>
          </w:p>
        </w:tc>
      </w:tr>
      <w:tr w:rsidR="00FB630B" w:rsidRPr="006D01B9" w14:paraId="71234342"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32CCF205"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Restaurant/Eating</w:t>
            </w:r>
          </w:p>
        </w:tc>
        <w:tc>
          <w:tcPr>
            <w:tcW w:w="1482" w:type="dxa"/>
            <w:tcBorders>
              <w:top w:val="nil"/>
              <w:left w:val="nil"/>
              <w:bottom w:val="single" w:sz="4" w:space="0" w:color="151628"/>
              <w:right w:val="single" w:sz="4" w:space="0" w:color="151628"/>
            </w:tcBorders>
            <w:shd w:val="clear" w:color="auto" w:fill="auto"/>
            <w:noWrap/>
            <w:vAlign w:val="center"/>
            <w:hideMark/>
          </w:tcPr>
          <w:p w14:paraId="7B6D689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34,802</w:t>
            </w:r>
          </w:p>
        </w:tc>
        <w:tc>
          <w:tcPr>
            <w:tcW w:w="1350" w:type="dxa"/>
            <w:tcBorders>
              <w:top w:val="nil"/>
              <w:left w:val="nil"/>
              <w:bottom w:val="single" w:sz="4" w:space="0" w:color="151628"/>
              <w:right w:val="single" w:sz="4" w:space="0" w:color="151628"/>
            </w:tcBorders>
            <w:shd w:val="clear" w:color="auto" w:fill="auto"/>
            <w:noWrap/>
            <w:vAlign w:val="center"/>
            <w:hideMark/>
          </w:tcPr>
          <w:p w14:paraId="2F52E464"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1.6%</w:t>
            </w:r>
          </w:p>
        </w:tc>
        <w:tc>
          <w:tcPr>
            <w:tcW w:w="1482" w:type="dxa"/>
            <w:tcBorders>
              <w:top w:val="nil"/>
              <w:left w:val="nil"/>
              <w:bottom w:val="single" w:sz="4" w:space="0" w:color="151628"/>
              <w:right w:val="single" w:sz="4" w:space="0" w:color="151628"/>
            </w:tcBorders>
            <w:shd w:val="clear" w:color="auto" w:fill="auto"/>
            <w:vAlign w:val="center"/>
            <w:hideMark/>
          </w:tcPr>
          <w:p w14:paraId="1A10A15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41,200</w:t>
            </w:r>
          </w:p>
        </w:tc>
        <w:tc>
          <w:tcPr>
            <w:tcW w:w="1350" w:type="dxa"/>
            <w:tcBorders>
              <w:top w:val="nil"/>
              <w:left w:val="nil"/>
              <w:bottom w:val="single" w:sz="4" w:space="0" w:color="151628"/>
              <w:right w:val="single" w:sz="4" w:space="0" w:color="151628"/>
            </w:tcBorders>
            <w:shd w:val="clear" w:color="auto" w:fill="auto"/>
            <w:noWrap/>
            <w:vAlign w:val="center"/>
            <w:hideMark/>
          </w:tcPr>
          <w:p w14:paraId="0B09D48F"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1.8%</w:t>
            </w:r>
          </w:p>
        </w:tc>
        <w:tc>
          <w:tcPr>
            <w:tcW w:w="1384" w:type="dxa"/>
            <w:tcBorders>
              <w:top w:val="nil"/>
              <w:left w:val="nil"/>
              <w:bottom w:val="single" w:sz="4" w:space="0" w:color="151628"/>
              <w:right w:val="single" w:sz="4" w:space="0" w:color="151628"/>
            </w:tcBorders>
            <w:shd w:val="clear" w:color="auto" w:fill="auto"/>
            <w:vAlign w:val="center"/>
            <w:hideMark/>
          </w:tcPr>
          <w:p w14:paraId="132C188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6,397</w:t>
            </w:r>
          </w:p>
        </w:tc>
        <w:tc>
          <w:tcPr>
            <w:tcW w:w="1384" w:type="dxa"/>
            <w:tcBorders>
              <w:top w:val="nil"/>
              <w:left w:val="nil"/>
              <w:bottom w:val="single" w:sz="4" w:space="0" w:color="151628"/>
              <w:right w:val="single" w:sz="4" w:space="0" w:color="151628"/>
            </w:tcBorders>
            <w:shd w:val="clear" w:color="auto" w:fill="auto"/>
            <w:noWrap/>
            <w:vAlign w:val="center"/>
            <w:hideMark/>
          </w:tcPr>
          <w:p w14:paraId="1DB62E84"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18.4%</w:t>
            </w:r>
          </w:p>
        </w:tc>
      </w:tr>
      <w:tr w:rsidR="00FB630B" w:rsidRPr="006D01B9" w14:paraId="561D7F8B"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70D83BDA"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Community</w:t>
            </w:r>
          </w:p>
        </w:tc>
        <w:tc>
          <w:tcPr>
            <w:tcW w:w="1482" w:type="dxa"/>
            <w:tcBorders>
              <w:top w:val="nil"/>
              <w:left w:val="nil"/>
              <w:bottom w:val="single" w:sz="4" w:space="0" w:color="151628"/>
              <w:right w:val="single" w:sz="4" w:space="0" w:color="151628"/>
            </w:tcBorders>
            <w:shd w:val="clear" w:color="auto" w:fill="auto"/>
            <w:noWrap/>
            <w:vAlign w:val="center"/>
            <w:hideMark/>
          </w:tcPr>
          <w:p w14:paraId="327D043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15,930</w:t>
            </w:r>
          </w:p>
        </w:tc>
        <w:tc>
          <w:tcPr>
            <w:tcW w:w="1350" w:type="dxa"/>
            <w:tcBorders>
              <w:top w:val="nil"/>
              <w:left w:val="nil"/>
              <w:bottom w:val="single" w:sz="4" w:space="0" w:color="151628"/>
              <w:right w:val="single" w:sz="4" w:space="0" w:color="151628"/>
            </w:tcBorders>
            <w:shd w:val="clear" w:color="auto" w:fill="auto"/>
            <w:noWrap/>
            <w:vAlign w:val="center"/>
            <w:hideMark/>
          </w:tcPr>
          <w:p w14:paraId="0117B316"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0.7%</w:t>
            </w:r>
          </w:p>
        </w:tc>
        <w:tc>
          <w:tcPr>
            <w:tcW w:w="1482" w:type="dxa"/>
            <w:tcBorders>
              <w:top w:val="nil"/>
              <w:left w:val="nil"/>
              <w:bottom w:val="single" w:sz="4" w:space="0" w:color="151628"/>
              <w:right w:val="single" w:sz="4" w:space="0" w:color="151628"/>
            </w:tcBorders>
            <w:shd w:val="clear" w:color="auto" w:fill="auto"/>
            <w:vAlign w:val="center"/>
            <w:hideMark/>
          </w:tcPr>
          <w:p w14:paraId="053E053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15,232</w:t>
            </w:r>
          </w:p>
        </w:tc>
        <w:tc>
          <w:tcPr>
            <w:tcW w:w="1350" w:type="dxa"/>
            <w:tcBorders>
              <w:top w:val="nil"/>
              <w:left w:val="nil"/>
              <w:bottom w:val="single" w:sz="4" w:space="0" w:color="151628"/>
              <w:right w:val="single" w:sz="4" w:space="0" w:color="151628"/>
            </w:tcBorders>
            <w:shd w:val="clear" w:color="auto" w:fill="auto"/>
            <w:noWrap/>
            <w:vAlign w:val="center"/>
            <w:hideMark/>
          </w:tcPr>
          <w:p w14:paraId="375A1D7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0.7%</w:t>
            </w:r>
          </w:p>
        </w:tc>
        <w:tc>
          <w:tcPr>
            <w:tcW w:w="1384" w:type="dxa"/>
            <w:tcBorders>
              <w:top w:val="nil"/>
              <w:left w:val="nil"/>
              <w:bottom w:val="single" w:sz="4" w:space="0" w:color="151628"/>
              <w:right w:val="single" w:sz="4" w:space="0" w:color="151628"/>
            </w:tcBorders>
            <w:shd w:val="clear" w:color="auto" w:fill="auto"/>
            <w:vAlign w:val="center"/>
            <w:hideMark/>
          </w:tcPr>
          <w:p w14:paraId="17293C7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-697</w:t>
            </w:r>
          </w:p>
        </w:tc>
        <w:tc>
          <w:tcPr>
            <w:tcW w:w="1384" w:type="dxa"/>
            <w:tcBorders>
              <w:top w:val="nil"/>
              <w:left w:val="nil"/>
              <w:bottom w:val="single" w:sz="4" w:space="0" w:color="151628"/>
              <w:right w:val="single" w:sz="4" w:space="0" w:color="151628"/>
            </w:tcBorders>
            <w:shd w:val="clear" w:color="auto" w:fill="auto"/>
            <w:noWrap/>
            <w:vAlign w:val="center"/>
            <w:hideMark/>
          </w:tcPr>
          <w:p w14:paraId="240104AF"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-4.4%</w:t>
            </w:r>
          </w:p>
        </w:tc>
      </w:tr>
      <w:tr w:rsidR="00FB630B" w:rsidRPr="006D01B9" w14:paraId="6C9E1D50"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44B2ECC2"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Utilities</w:t>
            </w:r>
          </w:p>
        </w:tc>
        <w:tc>
          <w:tcPr>
            <w:tcW w:w="1482" w:type="dxa"/>
            <w:tcBorders>
              <w:top w:val="nil"/>
              <w:left w:val="nil"/>
              <w:bottom w:val="single" w:sz="4" w:space="0" w:color="151628"/>
              <w:right w:val="single" w:sz="4" w:space="0" w:color="151628"/>
            </w:tcBorders>
            <w:shd w:val="clear" w:color="auto" w:fill="auto"/>
            <w:noWrap/>
            <w:vAlign w:val="center"/>
            <w:hideMark/>
          </w:tcPr>
          <w:p w14:paraId="1F31B295"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7,592</w:t>
            </w:r>
          </w:p>
        </w:tc>
        <w:tc>
          <w:tcPr>
            <w:tcW w:w="1350" w:type="dxa"/>
            <w:tcBorders>
              <w:top w:val="nil"/>
              <w:left w:val="nil"/>
              <w:bottom w:val="single" w:sz="4" w:space="0" w:color="151628"/>
              <w:right w:val="single" w:sz="4" w:space="0" w:color="151628"/>
            </w:tcBorders>
            <w:shd w:val="clear" w:color="auto" w:fill="auto"/>
            <w:noWrap/>
            <w:vAlign w:val="center"/>
            <w:hideMark/>
          </w:tcPr>
          <w:p w14:paraId="509CCB6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0.3%</w:t>
            </w:r>
          </w:p>
        </w:tc>
        <w:tc>
          <w:tcPr>
            <w:tcW w:w="1482" w:type="dxa"/>
            <w:tcBorders>
              <w:top w:val="nil"/>
              <w:left w:val="nil"/>
              <w:bottom w:val="single" w:sz="4" w:space="0" w:color="151628"/>
              <w:right w:val="single" w:sz="4" w:space="0" w:color="151628"/>
            </w:tcBorders>
            <w:shd w:val="clear" w:color="auto" w:fill="auto"/>
            <w:vAlign w:val="center"/>
            <w:hideMark/>
          </w:tcPr>
          <w:p w14:paraId="2A332C7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9,051</w:t>
            </w:r>
          </w:p>
        </w:tc>
        <w:tc>
          <w:tcPr>
            <w:tcW w:w="1350" w:type="dxa"/>
            <w:tcBorders>
              <w:top w:val="nil"/>
              <w:left w:val="nil"/>
              <w:bottom w:val="single" w:sz="4" w:space="0" w:color="151628"/>
              <w:right w:val="single" w:sz="4" w:space="0" w:color="151628"/>
            </w:tcBorders>
            <w:shd w:val="clear" w:color="auto" w:fill="auto"/>
            <w:noWrap/>
            <w:vAlign w:val="center"/>
            <w:hideMark/>
          </w:tcPr>
          <w:p w14:paraId="083EB8F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0.4%</w:t>
            </w:r>
          </w:p>
        </w:tc>
        <w:tc>
          <w:tcPr>
            <w:tcW w:w="1384" w:type="dxa"/>
            <w:tcBorders>
              <w:top w:val="nil"/>
              <w:left w:val="nil"/>
              <w:bottom w:val="single" w:sz="4" w:space="0" w:color="151628"/>
              <w:right w:val="single" w:sz="4" w:space="0" w:color="151628"/>
            </w:tcBorders>
            <w:shd w:val="clear" w:color="auto" w:fill="auto"/>
            <w:vAlign w:val="center"/>
            <w:hideMark/>
          </w:tcPr>
          <w:p w14:paraId="694A916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1,459</w:t>
            </w:r>
          </w:p>
        </w:tc>
        <w:tc>
          <w:tcPr>
            <w:tcW w:w="1384" w:type="dxa"/>
            <w:tcBorders>
              <w:top w:val="nil"/>
              <w:left w:val="nil"/>
              <w:bottom w:val="single" w:sz="4" w:space="0" w:color="151628"/>
              <w:right w:val="single" w:sz="4" w:space="0" w:color="151628"/>
            </w:tcBorders>
            <w:shd w:val="clear" w:color="auto" w:fill="auto"/>
            <w:noWrap/>
            <w:vAlign w:val="center"/>
            <w:hideMark/>
          </w:tcPr>
          <w:p w14:paraId="6CB8122C"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19.2%</w:t>
            </w:r>
          </w:p>
        </w:tc>
      </w:tr>
      <w:tr w:rsidR="00FB630B" w:rsidRPr="006D01B9" w14:paraId="28852BE9"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08D78585"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Parking</w:t>
            </w:r>
          </w:p>
        </w:tc>
        <w:tc>
          <w:tcPr>
            <w:tcW w:w="1482" w:type="dxa"/>
            <w:tcBorders>
              <w:top w:val="nil"/>
              <w:left w:val="nil"/>
              <w:bottom w:val="single" w:sz="4" w:space="0" w:color="151628"/>
              <w:right w:val="single" w:sz="4" w:space="0" w:color="151628"/>
            </w:tcBorders>
            <w:shd w:val="clear" w:color="auto" w:fill="auto"/>
            <w:noWrap/>
            <w:vAlign w:val="center"/>
            <w:hideMark/>
          </w:tcPr>
          <w:p w14:paraId="4F29F1BE"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289,935</w:t>
            </w:r>
          </w:p>
        </w:tc>
        <w:tc>
          <w:tcPr>
            <w:tcW w:w="1350" w:type="dxa"/>
            <w:tcBorders>
              <w:top w:val="nil"/>
              <w:left w:val="nil"/>
              <w:bottom w:val="single" w:sz="4" w:space="0" w:color="151628"/>
              <w:right w:val="single" w:sz="4" w:space="0" w:color="151628"/>
            </w:tcBorders>
            <w:shd w:val="clear" w:color="auto" w:fill="auto"/>
            <w:noWrap/>
            <w:vAlign w:val="center"/>
            <w:hideMark/>
          </w:tcPr>
          <w:p w14:paraId="172BE93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13.0%</w:t>
            </w:r>
          </w:p>
        </w:tc>
        <w:tc>
          <w:tcPr>
            <w:tcW w:w="1482" w:type="dxa"/>
            <w:tcBorders>
              <w:top w:val="nil"/>
              <w:left w:val="nil"/>
              <w:bottom w:val="single" w:sz="4" w:space="0" w:color="151628"/>
              <w:right w:val="single" w:sz="4" w:space="0" w:color="151628"/>
            </w:tcBorders>
            <w:shd w:val="clear" w:color="auto" w:fill="auto"/>
            <w:vAlign w:val="center"/>
            <w:hideMark/>
          </w:tcPr>
          <w:p w14:paraId="0A9F42C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285,034</w:t>
            </w:r>
          </w:p>
        </w:tc>
        <w:tc>
          <w:tcPr>
            <w:tcW w:w="1350" w:type="dxa"/>
            <w:tcBorders>
              <w:top w:val="nil"/>
              <w:left w:val="nil"/>
              <w:bottom w:val="single" w:sz="4" w:space="0" w:color="151628"/>
              <w:right w:val="single" w:sz="4" w:space="0" w:color="151628"/>
            </w:tcBorders>
            <w:shd w:val="clear" w:color="auto" w:fill="auto"/>
            <w:noWrap/>
            <w:vAlign w:val="center"/>
            <w:hideMark/>
          </w:tcPr>
          <w:p w14:paraId="1AD22EB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12.7%</w:t>
            </w:r>
          </w:p>
        </w:tc>
        <w:tc>
          <w:tcPr>
            <w:tcW w:w="1384" w:type="dxa"/>
            <w:tcBorders>
              <w:top w:val="nil"/>
              <w:left w:val="nil"/>
              <w:bottom w:val="single" w:sz="4" w:space="0" w:color="151628"/>
              <w:right w:val="single" w:sz="4" w:space="0" w:color="151628"/>
            </w:tcBorders>
            <w:shd w:val="clear" w:color="auto" w:fill="auto"/>
            <w:vAlign w:val="center"/>
            <w:hideMark/>
          </w:tcPr>
          <w:p w14:paraId="0C576C4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-4,901</w:t>
            </w:r>
          </w:p>
        </w:tc>
        <w:tc>
          <w:tcPr>
            <w:tcW w:w="1384" w:type="dxa"/>
            <w:tcBorders>
              <w:top w:val="nil"/>
              <w:left w:val="nil"/>
              <w:bottom w:val="single" w:sz="4" w:space="0" w:color="151628"/>
              <w:right w:val="single" w:sz="4" w:space="0" w:color="151628"/>
            </w:tcBorders>
            <w:shd w:val="clear" w:color="auto" w:fill="auto"/>
            <w:noWrap/>
            <w:vAlign w:val="center"/>
            <w:hideMark/>
          </w:tcPr>
          <w:p w14:paraId="10E1264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-1.7%</w:t>
            </w:r>
          </w:p>
        </w:tc>
      </w:tr>
      <w:tr w:rsidR="00FB630B" w:rsidRPr="006D01B9" w14:paraId="709D0A13"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17F24823"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Transport</w:t>
            </w:r>
          </w:p>
        </w:tc>
        <w:tc>
          <w:tcPr>
            <w:tcW w:w="1482" w:type="dxa"/>
            <w:tcBorders>
              <w:top w:val="nil"/>
              <w:left w:val="nil"/>
              <w:bottom w:val="single" w:sz="4" w:space="0" w:color="151628"/>
              <w:right w:val="single" w:sz="4" w:space="0" w:color="151628"/>
            </w:tcBorders>
            <w:shd w:val="clear" w:color="auto" w:fill="auto"/>
            <w:noWrap/>
            <w:vAlign w:val="center"/>
            <w:hideMark/>
          </w:tcPr>
          <w:p w14:paraId="44C62CEC"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3,739</w:t>
            </w:r>
          </w:p>
        </w:tc>
        <w:tc>
          <w:tcPr>
            <w:tcW w:w="1350" w:type="dxa"/>
            <w:tcBorders>
              <w:top w:val="nil"/>
              <w:left w:val="nil"/>
              <w:bottom w:val="single" w:sz="4" w:space="0" w:color="151628"/>
              <w:right w:val="single" w:sz="4" w:space="0" w:color="151628"/>
            </w:tcBorders>
            <w:shd w:val="clear" w:color="auto" w:fill="auto"/>
            <w:noWrap/>
            <w:vAlign w:val="center"/>
            <w:hideMark/>
          </w:tcPr>
          <w:p w14:paraId="01B63B25"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0.2%</w:t>
            </w:r>
          </w:p>
        </w:tc>
        <w:tc>
          <w:tcPr>
            <w:tcW w:w="1482" w:type="dxa"/>
            <w:tcBorders>
              <w:top w:val="nil"/>
              <w:left w:val="nil"/>
              <w:bottom w:val="single" w:sz="4" w:space="0" w:color="151628"/>
              <w:right w:val="single" w:sz="4" w:space="0" w:color="151628"/>
            </w:tcBorders>
            <w:shd w:val="clear" w:color="auto" w:fill="auto"/>
            <w:vAlign w:val="center"/>
            <w:hideMark/>
          </w:tcPr>
          <w:p w14:paraId="4707B30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4,223</w:t>
            </w:r>
          </w:p>
        </w:tc>
        <w:tc>
          <w:tcPr>
            <w:tcW w:w="1350" w:type="dxa"/>
            <w:tcBorders>
              <w:top w:val="nil"/>
              <w:left w:val="nil"/>
              <w:bottom w:val="single" w:sz="4" w:space="0" w:color="151628"/>
              <w:right w:val="single" w:sz="4" w:space="0" w:color="151628"/>
            </w:tcBorders>
            <w:shd w:val="clear" w:color="auto" w:fill="auto"/>
            <w:noWrap/>
            <w:vAlign w:val="center"/>
            <w:hideMark/>
          </w:tcPr>
          <w:p w14:paraId="0D6B594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0.2%</w:t>
            </w:r>
          </w:p>
        </w:tc>
        <w:tc>
          <w:tcPr>
            <w:tcW w:w="1384" w:type="dxa"/>
            <w:tcBorders>
              <w:top w:val="nil"/>
              <w:left w:val="nil"/>
              <w:bottom w:val="single" w:sz="4" w:space="0" w:color="151628"/>
              <w:right w:val="single" w:sz="4" w:space="0" w:color="151628"/>
            </w:tcBorders>
            <w:shd w:val="clear" w:color="auto" w:fill="auto"/>
            <w:vAlign w:val="center"/>
            <w:hideMark/>
          </w:tcPr>
          <w:p w14:paraId="6A4BD0F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484</w:t>
            </w:r>
          </w:p>
        </w:tc>
        <w:tc>
          <w:tcPr>
            <w:tcW w:w="1384" w:type="dxa"/>
            <w:tcBorders>
              <w:top w:val="nil"/>
              <w:left w:val="nil"/>
              <w:bottom w:val="single" w:sz="4" w:space="0" w:color="151628"/>
              <w:right w:val="single" w:sz="4" w:space="0" w:color="151628"/>
            </w:tcBorders>
            <w:shd w:val="clear" w:color="auto" w:fill="auto"/>
            <w:noWrap/>
            <w:vAlign w:val="center"/>
            <w:hideMark/>
          </w:tcPr>
          <w:p w14:paraId="799BFF46"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12.9%</w:t>
            </w:r>
          </w:p>
        </w:tc>
      </w:tr>
      <w:tr w:rsidR="00FB630B" w:rsidRPr="006D01B9" w14:paraId="22495588"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53987F73"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Common Area</w:t>
            </w:r>
          </w:p>
        </w:tc>
        <w:tc>
          <w:tcPr>
            <w:tcW w:w="1482" w:type="dxa"/>
            <w:tcBorders>
              <w:top w:val="nil"/>
              <w:left w:val="nil"/>
              <w:bottom w:val="single" w:sz="4" w:space="0" w:color="151628"/>
              <w:right w:val="single" w:sz="4" w:space="0" w:color="151628"/>
            </w:tcBorders>
            <w:shd w:val="clear" w:color="auto" w:fill="auto"/>
            <w:noWrap/>
            <w:vAlign w:val="center"/>
            <w:hideMark/>
          </w:tcPr>
          <w:p w14:paraId="1C5E450F"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205,202</w:t>
            </w:r>
          </w:p>
        </w:tc>
        <w:tc>
          <w:tcPr>
            <w:tcW w:w="1350" w:type="dxa"/>
            <w:tcBorders>
              <w:top w:val="nil"/>
              <w:left w:val="nil"/>
              <w:bottom w:val="single" w:sz="4" w:space="0" w:color="151628"/>
              <w:right w:val="single" w:sz="4" w:space="0" w:color="151628"/>
            </w:tcBorders>
            <w:shd w:val="clear" w:color="auto" w:fill="auto"/>
            <w:noWrap/>
            <w:vAlign w:val="center"/>
            <w:hideMark/>
          </w:tcPr>
          <w:p w14:paraId="678C019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9.2%</w:t>
            </w:r>
          </w:p>
        </w:tc>
        <w:tc>
          <w:tcPr>
            <w:tcW w:w="1482" w:type="dxa"/>
            <w:tcBorders>
              <w:top w:val="nil"/>
              <w:left w:val="nil"/>
              <w:bottom w:val="single" w:sz="4" w:space="0" w:color="151628"/>
              <w:right w:val="single" w:sz="4" w:space="0" w:color="151628"/>
            </w:tcBorders>
            <w:shd w:val="clear" w:color="auto" w:fill="auto"/>
            <w:vAlign w:val="center"/>
            <w:hideMark/>
          </w:tcPr>
          <w:p w14:paraId="012650C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208,183</w:t>
            </w:r>
          </w:p>
        </w:tc>
        <w:tc>
          <w:tcPr>
            <w:tcW w:w="1350" w:type="dxa"/>
            <w:tcBorders>
              <w:top w:val="nil"/>
              <w:left w:val="nil"/>
              <w:bottom w:val="single" w:sz="4" w:space="0" w:color="151628"/>
              <w:right w:val="single" w:sz="4" w:space="0" w:color="151628"/>
            </w:tcBorders>
            <w:shd w:val="clear" w:color="auto" w:fill="auto"/>
            <w:noWrap/>
            <w:vAlign w:val="center"/>
            <w:hideMark/>
          </w:tcPr>
          <w:p w14:paraId="35F5C85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9.3%</w:t>
            </w:r>
          </w:p>
        </w:tc>
        <w:tc>
          <w:tcPr>
            <w:tcW w:w="1384" w:type="dxa"/>
            <w:tcBorders>
              <w:top w:val="nil"/>
              <w:left w:val="nil"/>
              <w:bottom w:val="single" w:sz="4" w:space="0" w:color="151628"/>
              <w:right w:val="single" w:sz="4" w:space="0" w:color="151628"/>
            </w:tcBorders>
            <w:shd w:val="clear" w:color="auto" w:fill="auto"/>
            <w:vAlign w:val="center"/>
            <w:hideMark/>
          </w:tcPr>
          <w:p w14:paraId="3113C0F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2,982</w:t>
            </w:r>
          </w:p>
        </w:tc>
        <w:tc>
          <w:tcPr>
            <w:tcW w:w="1384" w:type="dxa"/>
            <w:tcBorders>
              <w:top w:val="nil"/>
              <w:left w:val="nil"/>
              <w:bottom w:val="single" w:sz="4" w:space="0" w:color="151628"/>
              <w:right w:val="single" w:sz="4" w:space="0" w:color="151628"/>
            </w:tcBorders>
            <w:shd w:val="clear" w:color="auto" w:fill="auto"/>
            <w:noWrap/>
            <w:vAlign w:val="center"/>
            <w:hideMark/>
          </w:tcPr>
          <w:p w14:paraId="5DDDD536"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1.5%</w:t>
            </w:r>
          </w:p>
        </w:tc>
      </w:tr>
      <w:tr w:rsidR="00FB630B" w:rsidRPr="006D01B9" w14:paraId="184825B8" w14:textId="77777777" w:rsidTr="00FB630B">
        <w:trPr>
          <w:trHeight w:val="285"/>
          <w:jc w:val="center"/>
        </w:trPr>
        <w:tc>
          <w:tcPr>
            <w:tcW w:w="2608" w:type="dxa"/>
            <w:tcBorders>
              <w:top w:val="nil"/>
              <w:left w:val="single" w:sz="4" w:space="0" w:color="151628"/>
              <w:bottom w:val="single" w:sz="4" w:space="0" w:color="151628"/>
              <w:right w:val="single" w:sz="4" w:space="0" w:color="151628"/>
            </w:tcBorders>
            <w:shd w:val="clear" w:color="auto" w:fill="auto"/>
            <w:noWrap/>
            <w:vAlign w:val="center"/>
            <w:hideMark/>
          </w:tcPr>
          <w:p w14:paraId="7262FEDF"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Other</w:t>
            </w:r>
          </w:p>
        </w:tc>
        <w:tc>
          <w:tcPr>
            <w:tcW w:w="1482" w:type="dxa"/>
            <w:tcBorders>
              <w:top w:val="nil"/>
              <w:left w:val="nil"/>
              <w:bottom w:val="single" w:sz="4" w:space="0" w:color="151628"/>
              <w:right w:val="single" w:sz="4" w:space="0" w:color="151628"/>
            </w:tcBorders>
            <w:shd w:val="clear" w:color="auto" w:fill="auto"/>
            <w:noWrap/>
            <w:vAlign w:val="center"/>
            <w:hideMark/>
          </w:tcPr>
          <w:p w14:paraId="5AD8A14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98,937</w:t>
            </w:r>
          </w:p>
        </w:tc>
        <w:tc>
          <w:tcPr>
            <w:tcW w:w="1350" w:type="dxa"/>
            <w:tcBorders>
              <w:top w:val="nil"/>
              <w:left w:val="nil"/>
              <w:bottom w:val="single" w:sz="4" w:space="0" w:color="151628"/>
              <w:right w:val="single" w:sz="4" w:space="0" w:color="151628"/>
            </w:tcBorders>
            <w:shd w:val="clear" w:color="auto" w:fill="auto"/>
            <w:noWrap/>
            <w:vAlign w:val="center"/>
            <w:hideMark/>
          </w:tcPr>
          <w:p w14:paraId="43AF1833"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4.4%</w:t>
            </w:r>
          </w:p>
        </w:tc>
        <w:tc>
          <w:tcPr>
            <w:tcW w:w="1482" w:type="dxa"/>
            <w:tcBorders>
              <w:top w:val="nil"/>
              <w:left w:val="nil"/>
              <w:bottom w:val="single" w:sz="4" w:space="0" w:color="151628"/>
              <w:right w:val="single" w:sz="4" w:space="0" w:color="151628"/>
            </w:tcBorders>
            <w:shd w:val="clear" w:color="auto" w:fill="auto"/>
            <w:noWrap/>
            <w:vAlign w:val="center"/>
            <w:hideMark/>
          </w:tcPr>
          <w:p w14:paraId="2F40315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63,086</w:t>
            </w:r>
          </w:p>
        </w:tc>
        <w:tc>
          <w:tcPr>
            <w:tcW w:w="1350" w:type="dxa"/>
            <w:tcBorders>
              <w:top w:val="nil"/>
              <w:left w:val="nil"/>
              <w:bottom w:val="single" w:sz="4" w:space="0" w:color="151628"/>
              <w:right w:val="single" w:sz="4" w:space="0" w:color="151628"/>
            </w:tcBorders>
            <w:shd w:val="clear" w:color="auto" w:fill="auto"/>
            <w:noWrap/>
            <w:vAlign w:val="center"/>
            <w:hideMark/>
          </w:tcPr>
          <w:p w14:paraId="4CB1EE7C"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2.8%</w:t>
            </w:r>
          </w:p>
        </w:tc>
        <w:tc>
          <w:tcPr>
            <w:tcW w:w="1384" w:type="dxa"/>
            <w:tcBorders>
              <w:top w:val="nil"/>
              <w:left w:val="nil"/>
              <w:bottom w:val="single" w:sz="4" w:space="0" w:color="151628"/>
              <w:right w:val="single" w:sz="4" w:space="0" w:color="151628"/>
            </w:tcBorders>
            <w:shd w:val="clear" w:color="auto" w:fill="auto"/>
            <w:vAlign w:val="center"/>
            <w:hideMark/>
          </w:tcPr>
          <w:p w14:paraId="6116EC0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-35,852</w:t>
            </w:r>
          </w:p>
        </w:tc>
        <w:tc>
          <w:tcPr>
            <w:tcW w:w="1384" w:type="dxa"/>
            <w:tcBorders>
              <w:top w:val="nil"/>
              <w:left w:val="nil"/>
              <w:bottom w:val="single" w:sz="4" w:space="0" w:color="151628"/>
              <w:right w:val="single" w:sz="4" w:space="0" w:color="151628"/>
            </w:tcBorders>
            <w:shd w:val="clear" w:color="auto" w:fill="auto"/>
            <w:noWrap/>
            <w:vAlign w:val="center"/>
            <w:hideMark/>
          </w:tcPr>
          <w:p w14:paraId="4768BDD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-36.2%</w:t>
            </w:r>
          </w:p>
        </w:tc>
      </w:tr>
      <w:tr w:rsidR="005F292A" w:rsidRPr="005F292A" w14:paraId="2220AC87" w14:textId="77777777" w:rsidTr="005F292A">
        <w:trPr>
          <w:trHeight w:val="285"/>
          <w:jc w:val="center"/>
        </w:trPr>
        <w:tc>
          <w:tcPr>
            <w:tcW w:w="2608" w:type="dxa"/>
            <w:tcBorders>
              <w:top w:val="nil"/>
              <w:left w:val="single" w:sz="4" w:space="0" w:color="151628"/>
              <w:bottom w:val="single" w:sz="4" w:space="0" w:color="151628"/>
              <w:right w:val="single" w:sz="4" w:space="0" w:color="151628"/>
            </w:tcBorders>
            <w:shd w:val="clear" w:color="auto" w:fill="152128"/>
            <w:noWrap/>
            <w:vAlign w:val="center"/>
            <w:hideMark/>
          </w:tcPr>
          <w:p w14:paraId="22DBCF4C" w14:textId="77777777" w:rsidR="00FB630B" w:rsidRPr="005F292A" w:rsidRDefault="00FB630B" w:rsidP="00FB630B">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1482" w:type="dxa"/>
            <w:tcBorders>
              <w:top w:val="nil"/>
              <w:left w:val="nil"/>
              <w:bottom w:val="single" w:sz="4" w:space="0" w:color="151628"/>
              <w:right w:val="single" w:sz="4" w:space="0" w:color="151628"/>
            </w:tcBorders>
            <w:shd w:val="clear" w:color="auto" w:fill="152128"/>
            <w:noWrap/>
            <w:vAlign w:val="center"/>
            <w:hideMark/>
          </w:tcPr>
          <w:p w14:paraId="65AC6D13"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2,226,695</w:t>
            </w:r>
          </w:p>
        </w:tc>
        <w:tc>
          <w:tcPr>
            <w:tcW w:w="1350" w:type="dxa"/>
            <w:tcBorders>
              <w:top w:val="nil"/>
              <w:left w:val="nil"/>
              <w:bottom w:val="single" w:sz="4" w:space="0" w:color="151628"/>
              <w:right w:val="single" w:sz="4" w:space="0" w:color="151628"/>
            </w:tcBorders>
            <w:shd w:val="clear" w:color="auto" w:fill="152128"/>
            <w:noWrap/>
            <w:vAlign w:val="center"/>
            <w:hideMark/>
          </w:tcPr>
          <w:p w14:paraId="22E16345"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482" w:type="dxa"/>
            <w:tcBorders>
              <w:top w:val="nil"/>
              <w:left w:val="nil"/>
              <w:bottom w:val="single" w:sz="4" w:space="0" w:color="151628"/>
              <w:right w:val="single" w:sz="4" w:space="0" w:color="151628"/>
            </w:tcBorders>
            <w:shd w:val="clear" w:color="auto" w:fill="152128"/>
            <w:noWrap/>
            <w:vAlign w:val="center"/>
            <w:hideMark/>
          </w:tcPr>
          <w:p w14:paraId="3BAA2116"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2,240,270</w:t>
            </w:r>
          </w:p>
        </w:tc>
        <w:tc>
          <w:tcPr>
            <w:tcW w:w="1350" w:type="dxa"/>
            <w:tcBorders>
              <w:top w:val="nil"/>
              <w:left w:val="nil"/>
              <w:bottom w:val="single" w:sz="4" w:space="0" w:color="151628"/>
              <w:right w:val="single" w:sz="4" w:space="0" w:color="151628"/>
            </w:tcBorders>
            <w:shd w:val="clear" w:color="auto" w:fill="152128"/>
            <w:noWrap/>
            <w:vAlign w:val="center"/>
            <w:hideMark/>
          </w:tcPr>
          <w:p w14:paraId="08C42CBA"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384" w:type="dxa"/>
            <w:tcBorders>
              <w:top w:val="nil"/>
              <w:left w:val="nil"/>
              <w:bottom w:val="single" w:sz="4" w:space="0" w:color="151628"/>
              <w:right w:val="single" w:sz="4" w:space="0" w:color="151628"/>
            </w:tcBorders>
            <w:shd w:val="clear" w:color="auto" w:fill="152128"/>
            <w:noWrap/>
            <w:vAlign w:val="center"/>
            <w:hideMark/>
          </w:tcPr>
          <w:p w14:paraId="68F485FA"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13,575</w:t>
            </w:r>
          </w:p>
        </w:tc>
        <w:tc>
          <w:tcPr>
            <w:tcW w:w="1384" w:type="dxa"/>
            <w:tcBorders>
              <w:top w:val="nil"/>
              <w:left w:val="nil"/>
              <w:bottom w:val="single" w:sz="4" w:space="0" w:color="151628"/>
              <w:right w:val="single" w:sz="4" w:space="0" w:color="151628"/>
            </w:tcBorders>
            <w:shd w:val="clear" w:color="auto" w:fill="152128"/>
            <w:noWrap/>
            <w:vAlign w:val="center"/>
            <w:hideMark/>
          </w:tcPr>
          <w:p w14:paraId="07C4C0AF"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0.6%</w:t>
            </w:r>
          </w:p>
        </w:tc>
      </w:tr>
    </w:tbl>
    <w:p w14:paraId="6351C7D6" w14:textId="77777777" w:rsidR="00B0662C" w:rsidRPr="006D01B9" w:rsidRDefault="00BB125A">
      <w:pPr>
        <w:rPr>
          <w:b/>
        </w:rPr>
      </w:pPr>
      <w:r w:rsidRPr="006D01B9">
        <w:rPr>
          <w:b/>
        </w:rPr>
        <w:t xml:space="preserve"> </w:t>
      </w:r>
    </w:p>
    <w:p w14:paraId="7D031AEE" w14:textId="77777777" w:rsidR="00B0662C" w:rsidRPr="006D01B9" w:rsidRDefault="00B0662C">
      <w:pPr>
        <w:rPr>
          <w:b/>
        </w:rPr>
      </w:pPr>
    </w:p>
    <w:p w14:paraId="3C3EA50A" w14:textId="77777777" w:rsidR="00B0662C" w:rsidRPr="006D01B9" w:rsidRDefault="00B0662C">
      <w:r w:rsidRPr="006D01B9">
        <w:br w:type="page"/>
      </w:r>
    </w:p>
    <w:tbl>
      <w:tblPr>
        <w:tblW w:w="11400" w:type="dxa"/>
        <w:jc w:val="center"/>
        <w:tblInd w:w="93" w:type="dxa"/>
        <w:tblLook w:val="04A0" w:firstRow="1" w:lastRow="0" w:firstColumn="1" w:lastColumn="0" w:noHBand="0" w:noVBand="1"/>
      </w:tblPr>
      <w:tblGrid>
        <w:gridCol w:w="2514"/>
        <w:gridCol w:w="1284"/>
        <w:gridCol w:w="1727"/>
        <w:gridCol w:w="1284"/>
        <w:gridCol w:w="1727"/>
        <w:gridCol w:w="1432"/>
        <w:gridCol w:w="1432"/>
      </w:tblGrid>
      <w:tr w:rsidR="00FB630B" w:rsidRPr="006D01B9" w14:paraId="1EF6106D" w14:textId="77777777" w:rsidTr="00FB630B">
        <w:trPr>
          <w:trHeight w:val="285"/>
          <w:jc w:val="center"/>
        </w:trPr>
        <w:tc>
          <w:tcPr>
            <w:tcW w:w="11400" w:type="dxa"/>
            <w:gridSpan w:val="7"/>
            <w:tcBorders>
              <w:top w:val="nil"/>
              <w:left w:val="nil"/>
              <w:bottom w:val="single" w:sz="4" w:space="0" w:color="151628"/>
            </w:tcBorders>
            <w:shd w:val="clear" w:color="auto" w:fill="auto"/>
            <w:noWrap/>
            <w:vAlign w:val="center"/>
            <w:hideMark/>
          </w:tcPr>
          <w:p w14:paraId="47764306" w14:textId="77777777" w:rsidR="00FB630B" w:rsidRPr="006D01B9" w:rsidRDefault="00FB630B" w:rsidP="00FB630B">
            <w:pPr>
              <w:rPr>
                <w:rFonts w:eastAsia="Times New Roman" w:cs="Arial"/>
                <w:b/>
                <w:bCs/>
                <w:szCs w:val="21"/>
                <w:lang w:eastAsia="en-AU"/>
              </w:rPr>
            </w:pPr>
            <w:r w:rsidRPr="006D01B9">
              <w:rPr>
                <w:rFonts w:eastAsia="Times New Roman" w:cs="Arial"/>
                <w:b/>
                <w:bCs/>
                <w:szCs w:val="21"/>
                <w:lang w:eastAsia="en-AU"/>
              </w:rPr>
              <w:lastRenderedPageBreak/>
              <w:t>Table 8. Employment Mix by Space Use Division, Macleay Street and Woolloomooloo Village, 2007-2012</w:t>
            </w:r>
          </w:p>
        </w:tc>
      </w:tr>
      <w:tr w:rsidR="00FB630B" w:rsidRPr="006D01B9" w14:paraId="4609785C" w14:textId="77777777" w:rsidTr="00FB630B">
        <w:trPr>
          <w:trHeight w:val="780"/>
          <w:jc w:val="center"/>
        </w:trPr>
        <w:tc>
          <w:tcPr>
            <w:tcW w:w="2514" w:type="dxa"/>
            <w:tcBorders>
              <w:top w:val="nil"/>
              <w:left w:val="single" w:sz="4" w:space="0" w:color="151628"/>
              <w:bottom w:val="single" w:sz="4" w:space="0" w:color="151628"/>
              <w:right w:val="single" w:sz="4" w:space="0" w:color="151628"/>
            </w:tcBorders>
            <w:shd w:val="clear" w:color="000000" w:fill="152128"/>
            <w:noWrap/>
            <w:vAlign w:val="center"/>
            <w:hideMark/>
          </w:tcPr>
          <w:p w14:paraId="60E0F7DE"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Space Use Division</w:t>
            </w:r>
          </w:p>
        </w:tc>
        <w:tc>
          <w:tcPr>
            <w:tcW w:w="1284" w:type="dxa"/>
            <w:tcBorders>
              <w:top w:val="nil"/>
              <w:left w:val="nil"/>
              <w:bottom w:val="single" w:sz="4" w:space="0" w:color="151628"/>
              <w:right w:val="single" w:sz="4" w:space="0" w:color="151628"/>
            </w:tcBorders>
            <w:shd w:val="clear" w:color="000000" w:fill="152128"/>
            <w:vAlign w:val="center"/>
            <w:hideMark/>
          </w:tcPr>
          <w:p w14:paraId="3191EA6C"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p>
        </w:tc>
        <w:tc>
          <w:tcPr>
            <w:tcW w:w="1727" w:type="dxa"/>
            <w:tcBorders>
              <w:top w:val="nil"/>
              <w:left w:val="nil"/>
              <w:bottom w:val="single" w:sz="4" w:space="0" w:color="151628"/>
              <w:right w:val="single" w:sz="4" w:space="0" w:color="151628"/>
            </w:tcBorders>
            <w:shd w:val="clear" w:color="000000" w:fill="152128"/>
            <w:vAlign w:val="center"/>
            <w:hideMark/>
          </w:tcPr>
          <w:p w14:paraId="45DB04DB"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Employment 2007</w:t>
            </w:r>
          </w:p>
        </w:tc>
        <w:tc>
          <w:tcPr>
            <w:tcW w:w="1284" w:type="dxa"/>
            <w:tcBorders>
              <w:top w:val="nil"/>
              <w:left w:val="nil"/>
              <w:bottom w:val="single" w:sz="4" w:space="0" w:color="151628"/>
              <w:right w:val="single" w:sz="4" w:space="0" w:color="151628"/>
            </w:tcBorders>
            <w:shd w:val="clear" w:color="000000" w:fill="152128"/>
            <w:vAlign w:val="center"/>
            <w:hideMark/>
          </w:tcPr>
          <w:p w14:paraId="7E56144E"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c>
          <w:tcPr>
            <w:tcW w:w="1727" w:type="dxa"/>
            <w:tcBorders>
              <w:top w:val="nil"/>
              <w:left w:val="nil"/>
              <w:bottom w:val="single" w:sz="4" w:space="0" w:color="151628"/>
              <w:right w:val="single" w:sz="4" w:space="0" w:color="151628"/>
            </w:tcBorders>
            <w:shd w:val="clear" w:color="000000" w:fill="152128"/>
            <w:vAlign w:val="center"/>
            <w:hideMark/>
          </w:tcPr>
          <w:p w14:paraId="4755F0DE"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Employment 2012</w:t>
            </w:r>
          </w:p>
        </w:tc>
        <w:tc>
          <w:tcPr>
            <w:tcW w:w="1432" w:type="dxa"/>
            <w:tcBorders>
              <w:top w:val="nil"/>
              <w:left w:val="nil"/>
              <w:bottom w:val="single" w:sz="4" w:space="0" w:color="151628"/>
              <w:right w:val="single" w:sz="4" w:space="0" w:color="151628"/>
            </w:tcBorders>
            <w:shd w:val="clear" w:color="000000" w:fill="152128"/>
            <w:vAlign w:val="center"/>
            <w:hideMark/>
          </w:tcPr>
          <w:p w14:paraId="47064A24"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Change 2007-2012</w:t>
            </w:r>
          </w:p>
        </w:tc>
        <w:tc>
          <w:tcPr>
            <w:tcW w:w="1432" w:type="dxa"/>
            <w:tcBorders>
              <w:top w:val="nil"/>
              <w:left w:val="nil"/>
              <w:bottom w:val="single" w:sz="4" w:space="0" w:color="151628"/>
              <w:right w:val="single" w:sz="4" w:space="0" w:color="151628"/>
            </w:tcBorders>
            <w:shd w:val="clear" w:color="000000" w:fill="152128"/>
            <w:vAlign w:val="center"/>
            <w:hideMark/>
          </w:tcPr>
          <w:p w14:paraId="57572A95"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Change 2007-2012</w:t>
            </w:r>
          </w:p>
        </w:tc>
      </w:tr>
      <w:tr w:rsidR="00FB630B" w:rsidRPr="006D01B9" w14:paraId="60A3633A"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745B4047"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Office</w:t>
            </w:r>
          </w:p>
        </w:tc>
        <w:tc>
          <w:tcPr>
            <w:tcW w:w="1284" w:type="dxa"/>
            <w:tcBorders>
              <w:top w:val="nil"/>
              <w:left w:val="nil"/>
              <w:bottom w:val="single" w:sz="4" w:space="0" w:color="151628"/>
              <w:right w:val="single" w:sz="4" w:space="0" w:color="151628"/>
            </w:tcBorders>
            <w:shd w:val="clear" w:color="auto" w:fill="auto"/>
            <w:vAlign w:val="center"/>
            <w:hideMark/>
          </w:tcPr>
          <w:p w14:paraId="6BBDE25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6,613</w:t>
            </w:r>
          </w:p>
        </w:tc>
        <w:tc>
          <w:tcPr>
            <w:tcW w:w="1727" w:type="dxa"/>
            <w:tcBorders>
              <w:top w:val="nil"/>
              <w:left w:val="nil"/>
              <w:bottom w:val="single" w:sz="4" w:space="0" w:color="151628"/>
              <w:right w:val="single" w:sz="4" w:space="0" w:color="151628"/>
            </w:tcBorders>
            <w:shd w:val="clear" w:color="auto" w:fill="auto"/>
            <w:noWrap/>
            <w:vAlign w:val="center"/>
            <w:hideMark/>
          </w:tcPr>
          <w:p w14:paraId="6EA1423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68.7%</w:t>
            </w:r>
          </w:p>
        </w:tc>
        <w:tc>
          <w:tcPr>
            <w:tcW w:w="1284" w:type="dxa"/>
            <w:tcBorders>
              <w:top w:val="nil"/>
              <w:left w:val="nil"/>
              <w:bottom w:val="single" w:sz="4" w:space="0" w:color="151628"/>
              <w:right w:val="single" w:sz="4" w:space="0" w:color="151628"/>
            </w:tcBorders>
            <w:shd w:val="clear" w:color="auto" w:fill="auto"/>
            <w:vAlign w:val="center"/>
            <w:hideMark/>
          </w:tcPr>
          <w:p w14:paraId="3B76997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5,641</w:t>
            </w:r>
          </w:p>
        </w:tc>
        <w:tc>
          <w:tcPr>
            <w:tcW w:w="1727" w:type="dxa"/>
            <w:tcBorders>
              <w:top w:val="nil"/>
              <w:left w:val="nil"/>
              <w:bottom w:val="single" w:sz="4" w:space="0" w:color="151628"/>
              <w:right w:val="single" w:sz="4" w:space="0" w:color="151628"/>
            </w:tcBorders>
            <w:shd w:val="clear" w:color="auto" w:fill="auto"/>
            <w:noWrap/>
            <w:vAlign w:val="center"/>
            <w:hideMark/>
          </w:tcPr>
          <w:p w14:paraId="4FE94CF5"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59.3%</w:t>
            </w:r>
          </w:p>
        </w:tc>
        <w:tc>
          <w:tcPr>
            <w:tcW w:w="1432" w:type="dxa"/>
            <w:tcBorders>
              <w:top w:val="nil"/>
              <w:left w:val="nil"/>
              <w:bottom w:val="single" w:sz="4" w:space="0" w:color="151628"/>
              <w:right w:val="single" w:sz="4" w:space="0" w:color="151628"/>
            </w:tcBorders>
            <w:shd w:val="clear" w:color="auto" w:fill="auto"/>
            <w:vAlign w:val="center"/>
            <w:hideMark/>
          </w:tcPr>
          <w:p w14:paraId="443A22B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-972</w:t>
            </w:r>
          </w:p>
        </w:tc>
        <w:tc>
          <w:tcPr>
            <w:tcW w:w="1432" w:type="dxa"/>
            <w:tcBorders>
              <w:top w:val="nil"/>
              <w:left w:val="nil"/>
              <w:bottom w:val="single" w:sz="4" w:space="0" w:color="151628"/>
              <w:right w:val="single" w:sz="4" w:space="0" w:color="151628"/>
            </w:tcBorders>
            <w:shd w:val="clear" w:color="auto" w:fill="auto"/>
            <w:noWrap/>
            <w:vAlign w:val="center"/>
            <w:hideMark/>
          </w:tcPr>
          <w:p w14:paraId="05531D9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-14.7%</w:t>
            </w:r>
          </w:p>
        </w:tc>
      </w:tr>
      <w:tr w:rsidR="00FB630B" w:rsidRPr="006D01B9" w14:paraId="6D3CC799"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77229071"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Shop/Showroom</w:t>
            </w:r>
          </w:p>
        </w:tc>
        <w:tc>
          <w:tcPr>
            <w:tcW w:w="1284" w:type="dxa"/>
            <w:tcBorders>
              <w:top w:val="nil"/>
              <w:left w:val="nil"/>
              <w:bottom w:val="single" w:sz="4" w:space="0" w:color="151628"/>
              <w:right w:val="single" w:sz="4" w:space="0" w:color="151628"/>
            </w:tcBorders>
            <w:shd w:val="clear" w:color="auto" w:fill="auto"/>
            <w:vAlign w:val="center"/>
            <w:hideMark/>
          </w:tcPr>
          <w:p w14:paraId="040C403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635</w:t>
            </w:r>
          </w:p>
        </w:tc>
        <w:tc>
          <w:tcPr>
            <w:tcW w:w="1727" w:type="dxa"/>
            <w:tcBorders>
              <w:top w:val="nil"/>
              <w:left w:val="nil"/>
              <w:bottom w:val="single" w:sz="4" w:space="0" w:color="151628"/>
              <w:right w:val="single" w:sz="4" w:space="0" w:color="151628"/>
            </w:tcBorders>
            <w:shd w:val="clear" w:color="auto" w:fill="auto"/>
            <w:noWrap/>
            <w:vAlign w:val="center"/>
            <w:hideMark/>
          </w:tcPr>
          <w:p w14:paraId="6508D09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6.6%</w:t>
            </w:r>
          </w:p>
        </w:tc>
        <w:tc>
          <w:tcPr>
            <w:tcW w:w="1284" w:type="dxa"/>
            <w:tcBorders>
              <w:top w:val="nil"/>
              <w:left w:val="nil"/>
              <w:bottom w:val="single" w:sz="4" w:space="0" w:color="151628"/>
              <w:right w:val="single" w:sz="4" w:space="0" w:color="151628"/>
            </w:tcBorders>
            <w:shd w:val="clear" w:color="auto" w:fill="auto"/>
            <w:vAlign w:val="center"/>
            <w:hideMark/>
          </w:tcPr>
          <w:p w14:paraId="1E37947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757</w:t>
            </w:r>
          </w:p>
        </w:tc>
        <w:tc>
          <w:tcPr>
            <w:tcW w:w="1727" w:type="dxa"/>
            <w:tcBorders>
              <w:top w:val="nil"/>
              <w:left w:val="nil"/>
              <w:bottom w:val="single" w:sz="4" w:space="0" w:color="151628"/>
              <w:right w:val="single" w:sz="4" w:space="0" w:color="151628"/>
            </w:tcBorders>
            <w:shd w:val="clear" w:color="auto" w:fill="auto"/>
            <w:noWrap/>
            <w:vAlign w:val="center"/>
            <w:hideMark/>
          </w:tcPr>
          <w:p w14:paraId="5548528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8.0%</w:t>
            </w:r>
          </w:p>
        </w:tc>
        <w:tc>
          <w:tcPr>
            <w:tcW w:w="1432" w:type="dxa"/>
            <w:tcBorders>
              <w:top w:val="nil"/>
              <w:left w:val="nil"/>
              <w:bottom w:val="single" w:sz="4" w:space="0" w:color="151628"/>
              <w:right w:val="single" w:sz="4" w:space="0" w:color="151628"/>
            </w:tcBorders>
            <w:shd w:val="clear" w:color="auto" w:fill="auto"/>
            <w:vAlign w:val="center"/>
            <w:hideMark/>
          </w:tcPr>
          <w:p w14:paraId="5292098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122</w:t>
            </w:r>
          </w:p>
        </w:tc>
        <w:tc>
          <w:tcPr>
            <w:tcW w:w="1432" w:type="dxa"/>
            <w:tcBorders>
              <w:top w:val="nil"/>
              <w:left w:val="nil"/>
              <w:bottom w:val="single" w:sz="4" w:space="0" w:color="151628"/>
              <w:right w:val="single" w:sz="4" w:space="0" w:color="151628"/>
            </w:tcBorders>
            <w:shd w:val="clear" w:color="auto" w:fill="auto"/>
            <w:noWrap/>
            <w:vAlign w:val="center"/>
            <w:hideMark/>
          </w:tcPr>
          <w:p w14:paraId="4785A5F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19.2%</w:t>
            </w:r>
          </w:p>
        </w:tc>
      </w:tr>
      <w:tr w:rsidR="00FB630B" w:rsidRPr="006D01B9" w14:paraId="0FAB2334"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4FC234BD"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Storage</w:t>
            </w:r>
          </w:p>
        </w:tc>
        <w:tc>
          <w:tcPr>
            <w:tcW w:w="1284" w:type="dxa"/>
            <w:tcBorders>
              <w:top w:val="nil"/>
              <w:left w:val="nil"/>
              <w:bottom w:val="single" w:sz="4" w:space="0" w:color="151628"/>
              <w:right w:val="single" w:sz="4" w:space="0" w:color="151628"/>
            </w:tcBorders>
            <w:shd w:val="clear" w:color="auto" w:fill="auto"/>
            <w:vAlign w:val="center"/>
            <w:hideMark/>
          </w:tcPr>
          <w:p w14:paraId="686E0FB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84</w:t>
            </w:r>
          </w:p>
        </w:tc>
        <w:tc>
          <w:tcPr>
            <w:tcW w:w="1727" w:type="dxa"/>
            <w:tcBorders>
              <w:top w:val="nil"/>
              <w:left w:val="nil"/>
              <w:bottom w:val="single" w:sz="4" w:space="0" w:color="151628"/>
              <w:right w:val="single" w:sz="4" w:space="0" w:color="151628"/>
            </w:tcBorders>
            <w:shd w:val="clear" w:color="auto" w:fill="auto"/>
            <w:noWrap/>
            <w:vAlign w:val="center"/>
            <w:hideMark/>
          </w:tcPr>
          <w:p w14:paraId="615F117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0.9%</w:t>
            </w:r>
          </w:p>
        </w:tc>
        <w:tc>
          <w:tcPr>
            <w:tcW w:w="1284" w:type="dxa"/>
            <w:tcBorders>
              <w:top w:val="nil"/>
              <w:left w:val="nil"/>
              <w:bottom w:val="single" w:sz="4" w:space="0" w:color="151628"/>
              <w:right w:val="single" w:sz="4" w:space="0" w:color="151628"/>
            </w:tcBorders>
            <w:shd w:val="clear" w:color="auto" w:fill="auto"/>
            <w:vAlign w:val="center"/>
            <w:hideMark/>
          </w:tcPr>
          <w:p w14:paraId="172DDE7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120</w:t>
            </w:r>
          </w:p>
        </w:tc>
        <w:tc>
          <w:tcPr>
            <w:tcW w:w="1727" w:type="dxa"/>
            <w:tcBorders>
              <w:top w:val="nil"/>
              <w:left w:val="nil"/>
              <w:bottom w:val="single" w:sz="4" w:space="0" w:color="151628"/>
              <w:right w:val="single" w:sz="4" w:space="0" w:color="151628"/>
            </w:tcBorders>
            <w:shd w:val="clear" w:color="auto" w:fill="auto"/>
            <w:noWrap/>
            <w:vAlign w:val="center"/>
            <w:hideMark/>
          </w:tcPr>
          <w:p w14:paraId="55BC6C12"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1.3%</w:t>
            </w:r>
          </w:p>
        </w:tc>
        <w:tc>
          <w:tcPr>
            <w:tcW w:w="1432" w:type="dxa"/>
            <w:tcBorders>
              <w:top w:val="nil"/>
              <w:left w:val="nil"/>
              <w:bottom w:val="single" w:sz="4" w:space="0" w:color="151628"/>
              <w:right w:val="single" w:sz="4" w:space="0" w:color="151628"/>
            </w:tcBorders>
            <w:shd w:val="clear" w:color="auto" w:fill="auto"/>
            <w:vAlign w:val="center"/>
            <w:hideMark/>
          </w:tcPr>
          <w:p w14:paraId="388ADD8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36</w:t>
            </w:r>
          </w:p>
        </w:tc>
        <w:tc>
          <w:tcPr>
            <w:tcW w:w="1432" w:type="dxa"/>
            <w:tcBorders>
              <w:top w:val="nil"/>
              <w:left w:val="nil"/>
              <w:bottom w:val="single" w:sz="4" w:space="0" w:color="151628"/>
              <w:right w:val="single" w:sz="4" w:space="0" w:color="151628"/>
            </w:tcBorders>
            <w:shd w:val="clear" w:color="auto" w:fill="auto"/>
            <w:noWrap/>
            <w:vAlign w:val="center"/>
            <w:hideMark/>
          </w:tcPr>
          <w:p w14:paraId="42609E7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42.9%</w:t>
            </w:r>
          </w:p>
        </w:tc>
      </w:tr>
      <w:tr w:rsidR="00FB630B" w:rsidRPr="006D01B9" w14:paraId="48EB995A"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337246AD"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Industrial</w:t>
            </w:r>
          </w:p>
        </w:tc>
        <w:tc>
          <w:tcPr>
            <w:tcW w:w="1284" w:type="dxa"/>
            <w:tcBorders>
              <w:top w:val="nil"/>
              <w:left w:val="nil"/>
              <w:bottom w:val="single" w:sz="4" w:space="0" w:color="151628"/>
              <w:right w:val="single" w:sz="4" w:space="0" w:color="151628"/>
            </w:tcBorders>
            <w:shd w:val="clear" w:color="auto" w:fill="auto"/>
            <w:vAlign w:val="center"/>
            <w:hideMark/>
          </w:tcPr>
          <w:p w14:paraId="420E2AF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224</w:t>
            </w:r>
          </w:p>
        </w:tc>
        <w:tc>
          <w:tcPr>
            <w:tcW w:w="1727" w:type="dxa"/>
            <w:tcBorders>
              <w:top w:val="nil"/>
              <w:left w:val="nil"/>
              <w:bottom w:val="single" w:sz="4" w:space="0" w:color="151628"/>
              <w:right w:val="single" w:sz="4" w:space="0" w:color="151628"/>
            </w:tcBorders>
            <w:shd w:val="clear" w:color="auto" w:fill="auto"/>
            <w:noWrap/>
            <w:vAlign w:val="center"/>
            <w:hideMark/>
          </w:tcPr>
          <w:p w14:paraId="3492666C"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2.3%</w:t>
            </w:r>
          </w:p>
        </w:tc>
        <w:tc>
          <w:tcPr>
            <w:tcW w:w="1284" w:type="dxa"/>
            <w:tcBorders>
              <w:top w:val="nil"/>
              <w:left w:val="nil"/>
              <w:bottom w:val="single" w:sz="4" w:space="0" w:color="151628"/>
              <w:right w:val="single" w:sz="4" w:space="0" w:color="151628"/>
            </w:tcBorders>
            <w:shd w:val="clear" w:color="auto" w:fill="auto"/>
            <w:vAlign w:val="center"/>
            <w:hideMark/>
          </w:tcPr>
          <w:p w14:paraId="6F70154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430</w:t>
            </w:r>
          </w:p>
        </w:tc>
        <w:tc>
          <w:tcPr>
            <w:tcW w:w="1727" w:type="dxa"/>
            <w:tcBorders>
              <w:top w:val="nil"/>
              <w:left w:val="nil"/>
              <w:bottom w:val="single" w:sz="4" w:space="0" w:color="151628"/>
              <w:right w:val="single" w:sz="4" w:space="0" w:color="151628"/>
            </w:tcBorders>
            <w:shd w:val="clear" w:color="auto" w:fill="auto"/>
            <w:noWrap/>
            <w:vAlign w:val="center"/>
            <w:hideMark/>
          </w:tcPr>
          <w:p w14:paraId="39ED08AE"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4.5%</w:t>
            </w:r>
          </w:p>
        </w:tc>
        <w:tc>
          <w:tcPr>
            <w:tcW w:w="1432" w:type="dxa"/>
            <w:tcBorders>
              <w:top w:val="nil"/>
              <w:left w:val="nil"/>
              <w:bottom w:val="single" w:sz="4" w:space="0" w:color="151628"/>
              <w:right w:val="single" w:sz="4" w:space="0" w:color="151628"/>
            </w:tcBorders>
            <w:shd w:val="clear" w:color="auto" w:fill="auto"/>
            <w:vAlign w:val="center"/>
            <w:hideMark/>
          </w:tcPr>
          <w:p w14:paraId="5572C46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206</w:t>
            </w:r>
          </w:p>
        </w:tc>
        <w:tc>
          <w:tcPr>
            <w:tcW w:w="1432" w:type="dxa"/>
            <w:tcBorders>
              <w:top w:val="nil"/>
              <w:left w:val="nil"/>
              <w:bottom w:val="single" w:sz="4" w:space="0" w:color="151628"/>
              <w:right w:val="single" w:sz="4" w:space="0" w:color="151628"/>
            </w:tcBorders>
            <w:shd w:val="clear" w:color="auto" w:fill="auto"/>
            <w:noWrap/>
            <w:vAlign w:val="center"/>
            <w:hideMark/>
          </w:tcPr>
          <w:p w14:paraId="2EE6021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92.0%</w:t>
            </w:r>
          </w:p>
        </w:tc>
      </w:tr>
      <w:tr w:rsidR="00FB630B" w:rsidRPr="006D01B9" w14:paraId="3528D4CE"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1166FFD8"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Entertainment/Leisure</w:t>
            </w:r>
          </w:p>
        </w:tc>
        <w:tc>
          <w:tcPr>
            <w:tcW w:w="1284" w:type="dxa"/>
            <w:tcBorders>
              <w:top w:val="nil"/>
              <w:left w:val="nil"/>
              <w:bottom w:val="single" w:sz="4" w:space="0" w:color="151628"/>
              <w:right w:val="single" w:sz="4" w:space="0" w:color="151628"/>
            </w:tcBorders>
            <w:shd w:val="clear" w:color="auto" w:fill="auto"/>
            <w:vAlign w:val="center"/>
            <w:hideMark/>
          </w:tcPr>
          <w:p w14:paraId="3771B56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202</w:t>
            </w:r>
          </w:p>
        </w:tc>
        <w:tc>
          <w:tcPr>
            <w:tcW w:w="1727" w:type="dxa"/>
            <w:tcBorders>
              <w:top w:val="nil"/>
              <w:left w:val="nil"/>
              <w:bottom w:val="single" w:sz="4" w:space="0" w:color="151628"/>
              <w:right w:val="single" w:sz="4" w:space="0" w:color="151628"/>
            </w:tcBorders>
            <w:shd w:val="clear" w:color="auto" w:fill="auto"/>
            <w:noWrap/>
            <w:vAlign w:val="center"/>
            <w:hideMark/>
          </w:tcPr>
          <w:p w14:paraId="2048B8D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2.1%</w:t>
            </w:r>
          </w:p>
        </w:tc>
        <w:tc>
          <w:tcPr>
            <w:tcW w:w="1284" w:type="dxa"/>
            <w:tcBorders>
              <w:top w:val="nil"/>
              <w:left w:val="nil"/>
              <w:bottom w:val="single" w:sz="4" w:space="0" w:color="151628"/>
              <w:right w:val="single" w:sz="4" w:space="0" w:color="151628"/>
            </w:tcBorders>
            <w:shd w:val="clear" w:color="auto" w:fill="auto"/>
            <w:vAlign w:val="center"/>
            <w:hideMark/>
          </w:tcPr>
          <w:p w14:paraId="20E6C43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317</w:t>
            </w:r>
          </w:p>
        </w:tc>
        <w:tc>
          <w:tcPr>
            <w:tcW w:w="1727" w:type="dxa"/>
            <w:tcBorders>
              <w:top w:val="nil"/>
              <w:left w:val="nil"/>
              <w:bottom w:val="single" w:sz="4" w:space="0" w:color="151628"/>
              <w:right w:val="single" w:sz="4" w:space="0" w:color="151628"/>
            </w:tcBorders>
            <w:shd w:val="clear" w:color="auto" w:fill="auto"/>
            <w:noWrap/>
            <w:vAlign w:val="center"/>
            <w:hideMark/>
          </w:tcPr>
          <w:p w14:paraId="5002B58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3.3%</w:t>
            </w:r>
          </w:p>
        </w:tc>
        <w:tc>
          <w:tcPr>
            <w:tcW w:w="1432" w:type="dxa"/>
            <w:tcBorders>
              <w:top w:val="nil"/>
              <w:left w:val="nil"/>
              <w:bottom w:val="single" w:sz="4" w:space="0" w:color="151628"/>
              <w:right w:val="single" w:sz="4" w:space="0" w:color="151628"/>
            </w:tcBorders>
            <w:shd w:val="clear" w:color="auto" w:fill="auto"/>
            <w:vAlign w:val="center"/>
            <w:hideMark/>
          </w:tcPr>
          <w:p w14:paraId="12FB727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115</w:t>
            </w:r>
          </w:p>
        </w:tc>
        <w:tc>
          <w:tcPr>
            <w:tcW w:w="1432" w:type="dxa"/>
            <w:tcBorders>
              <w:top w:val="nil"/>
              <w:left w:val="nil"/>
              <w:bottom w:val="single" w:sz="4" w:space="0" w:color="151628"/>
              <w:right w:val="single" w:sz="4" w:space="0" w:color="151628"/>
            </w:tcBorders>
            <w:shd w:val="clear" w:color="auto" w:fill="auto"/>
            <w:noWrap/>
            <w:vAlign w:val="center"/>
            <w:hideMark/>
          </w:tcPr>
          <w:p w14:paraId="5363C27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56.9%</w:t>
            </w:r>
          </w:p>
        </w:tc>
      </w:tr>
      <w:tr w:rsidR="00FB630B" w:rsidRPr="006D01B9" w14:paraId="1C557447"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7A78C0CB"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Restaurant/Eating</w:t>
            </w:r>
          </w:p>
        </w:tc>
        <w:tc>
          <w:tcPr>
            <w:tcW w:w="1284" w:type="dxa"/>
            <w:tcBorders>
              <w:top w:val="nil"/>
              <w:left w:val="nil"/>
              <w:bottom w:val="single" w:sz="4" w:space="0" w:color="151628"/>
              <w:right w:val="single" w:sz="4" w:space="0" w:color="151628"/>
            </w:tcBorders>
            <w:shd w:val="clear" w:color="auto" w:fill="auto"/>
            <w:vAlign w:val="center"/>
            <w:hideMark/>
          </w:tcPr>
          <w:p w14:paraId="0589236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1,515</w:t>
            </w:r>
          </w:p>
        </w:tc>
        <w:tc>
          <w:tcPr>
            <w:tcW w:w="1727" w:type="dxa"/>
            <w:tcBorders>
              <w:top w:val="nil"/>
              <w:left w:val="nil"/>
              <w:bottom w:val="single" w:sz="4" w:space="0" w:color="151628"/>
              <w:right w:val="single" w:sz="4" w:space="0" w:color="151628"/>
            </w:tcBorders>
            <w:shd w:val="clear" w:color="auto" w:fill="auto"/>
            <w:noWrap/>
            <w:vAlign w:val="center"/>
            <w:hideMark/>
          </w:tcPr>
          <w:p w14:paraId="792029C4"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15.7%</w:t>
            </w:r>
          </w:p>
        </w:tc>
        <w:tc>
          <w:tcPr>
            <w:tcW w:w="1284" w:type="dxa"/>
            <w:tcBorders>
              <w:top w:val="nil"/>
              <w:left w:val="nil"/>
              <w:bottom w:val="single" w:sz="4" w:space="0" w:color="151628"/>
              <w:right w:val="single" w:sz="4" w:space="0" w:color="151628"/>
            </w:tcBorders>
            <w:shd w:val="clear" w:color="auto" w:fill="auto"/>
            <w:vAlign w:val="center"/>
            <w:hideMark/>
          </w:tcPr>
          <w:p w14:paraId="61EF2E0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1,857</w:t>
            </w:r>
          </w:p>
        </w:tc>
        <w:tc>
          <w:tcPr>
            <w:tcW w:w="1727" w:type="dxa"/>
            <w:tcBorders>
              <w:top w:val="nil"/>
              <w:left w:val="nil"/>
              <w:bottom w:val="single" w:sz="4" w:space="0" w:color="151628"/>
              <w:right w:val="single" w:sz="4" w:space="0" w:color="151628"/>
            </w:tcBorders>
            <w:shd w:val="clear" w:color="auto" w:fill="auto"/>
            <w:noWrap/>
            <w:vAlign w:val="center"/>
            <w:hideMark/>
          </w:tcPr>
          <w:p w14:paraId="2FC4A21F"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19.5%</w:t>
            </w:r>
          </w:p>
        </w:tc>
        <w:tc>
          <w:tcPr>
            <w:tcW w:w="1432" w:type="dxa"/>
            <w:tcBorders>
              <w:top w:val="nil"/>
              <w:left w:val="nil"/>
              <w:bottom w:val="single" w:sz="4" w:space="0" w:color="151628"/>
              <w:right w:val="single" w:sz="4" w:space="0" w:color="151628"/>
            </w:tcBorders>
            <w:shd w:val="clear" w:color="auto" w:fill="auto"/>
            <w:vAlign w:val="center"/>
            <w:hideMark/>
          </w:tcPr>
          <w:p w14:paraId="258C5D3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342</w:t>
            </w:r>
          </w:p>
        </w:tc>
        <w:tc>
          <w:tcPr>
            <w:tcW w:w="1432" w:type="dxa"/>
            <w:tcBorders>
              <w:top w:val="nil"/>
              <w:left w:val="nil"/>
              <w:bottom w:val="single" w:sz="4" w:space="0" w:color="151628"/>
              <w:right w:val="single" w:sz="4" w:space="0" w:color="151628"/>
            </w:tcBorders>
            <w:shd w:val="clear" w:color="auto" w:fill="auto"/>
            <w:noWrap/>
            <w:vAlign w:val="center"/>
            <w:hideMark/>
          </w:tcPr>
          <w:p w14:paraId="14E12502"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22.6%</w:t>
            </w:r>
          </w:p>
        </w:tc>
      </w:tr>
      <w:tr w:rsidR="00FB630B" w:rsidRPr="006D01B9" w14:paraId="653FA3D6"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155A8443"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Community</w:t>
            </w:r>
          </w:p>
        </w:tc>
        <w:tc>
          <w:tcPr>
            <w:tcW w:w="1284" w:type="dxa"/>
            <w:tcBorders>
              <w:top w:val="nil"/>
              <w:left w:val="nil"/>
              <w:bottom w:val="single" w:sz="4" w:space="0" w:color="151628"/>
              <w:right w:val="single" w:sz="4" w:space="0" w:color="151628"/>
            </w:tcBorders>
            <w:shd w:val="clear" w:color="auto" w:fill="auto"/>
            <w:vAlign w:val="center"/>
            <w:hideMark/>
          </w:tcPr>
          <w:p w14:paraId="4C90C83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310</w:t>
            </w:r>
          </w:p>
        </w:tc>
        <w:tc>
          <w:tcPr>
            <w:tcW w:w="1727" w:type="dxa"/>
            <w:tcBorders>
              <w:top w:val="nil"/>
              <w:left w:val="nil"/>
              <w:bottom w:val="single" w:sz="4" w:space="0" w:color="151628"/>
              <w:right w:val="single" w:sz="4" w:space="0" w:color="151628"/>
            </w:tcBorders>
            <w:shd w:val="clear" w:color="auto" w:fill="auto"/>
            <w:noWrap/>
            <w:vAlign w:val="center"/>
            <w:hideMark/>
          </w:tcPr>
          <w:p w14:paraId="695DE9ED"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3.2%</w:t>
            </w:r>
          </w:p>
        </w:tc>
        <w:tc>
          <w:tcPr>
            <w:tcW w:w="1284" w:type="dxa"/>
            <w:tcBorders>
              <w:top w:val="nil"/>
              <w:left w:val="nil"/>
              <w:bottom w:val="single" w:sz="4" w:space="0" w:color="151628"/>
              <w:right w:val="single" w:sz="4" w:space="0" w:color="151628"/>
            </w:tcBorders>
            <w:shd w:val="clear" w:color="auto" w:fill="auto"/>
            <w:vAlign w:val="center"/>
            <w:hideMark/>
          </w:tcPr>
          <w:p w14:paraId="52E4244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289</w:t>
            </w:r>
          </w:p>
        </w:tc>
        <w:tc>
          <w:tcPr>
            <w:tcW w:w="1727" w:type="dxa"/>
            <w:tcBorders>
              <w:top w:val="nil"/>
              <w:left w:val="nil"/>
              <w:bottom w:val="single" w:sz="4" w:space="0" w:color="151628"/>
              <w:right w:val="single" w:sz="4" w:space="0" w:color="151628"/>
            </w:tcBorders>
            <w:shd w:val="clear" w:color="auto" w:fill="auto"/>
            <w:noWrap/>
            <w:vAlign w:val="center"/>
            <w:hideMark/>
          </w:tcPr>
          <w:p w14:paraId="1550A95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3.0%</w:t>
            </w:r>
          </w:p>
        </w:tc>
        <w:tc>
          <w:tcPr>
            <w:tcW w:w="1432" w:type="dxa"/>
            <w:tcBorders>
              <w:top w:val="nil"/>
              <w:left w:val="nil"/>
              <w:bottom w:val="single" w:sz="4" w:space="0" w:color="151628"/>
              <w:right w:val="single" w:sz="4" w:space="0" w:color="151628"/>
            </w:tcBorders>
            <w:shd w:val="clear" w:color="auto" w:fill="auto"/>
            <w:vAlign w:val="center"/>
            <w:hideMark/>
          </w:tcPr>
          <w:p w14:paraId="527C1CA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-21</w:t>
            </w:r>
          </w:p>
        </w:tc>
        <w:tc>
          <w:tcPr>
            <w:tcW w:w="1432" w:type="dxa"/>
            <w:tcBorders>
              <w:top w:val="nil"/>
              <w:left w:val="nil"/>
              <w:bottom w:val="single" w:sz="4" w:space="0" w:color="151628"/>
              <w:right w:val="single" w:sz="4" w:space="0" w:color="151628"/>
            </w:tcBorders>
            <w:shd w:val="clear" w:color="auto" w:fill="auto"/>
            <w:noWrap/>
            <w:vAlign w:val="center"/>
            <w:hideMark/>
          </w:tcPr>
          <w:p w14:paraId="7E643484"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-6.8%</w:t>
            </w:r>
          </w:p>
        </w:tc>
      </w:tr>
      <w:tr w:rsidR="00FB630B" w:rsidRPr="006D01B9" w14:paraId="75F82605"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557D3A8F"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Utilities</w:t>
            </w:r>
          </w:p>
        </w:tc>
        <w:tc>
          <w:tcPr>
            <w:tcW w:w="1284" w:type="dxa"/>
            <w:tcBorders>
              <w:top w:val="nil"/>
              <w:left w:val="nil"/>
              <w:bottom w:val="single" w:sz="4" w:space="0" w:color="151628"/>
              <w:right w:val="single" w:sz="4" w:space="0" w:color="151628"/>
            </w:tcBorders>
            <w:shd w:val="clear" w:color="auto" w:fill="auto"/>
            <w:vAlign w:val="center"/>
            <w:hideMark/>
          </w:tcPr>
          <w:p w14:paraId="403C566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0</w:t>
            </w:r>
          </w:p>
        </w:tc>
        <w:tc>
          <w:tcPr>
            <w:tcW w:w="1727" w:type="dxa"/>
            <w:tcBorders>
              <w:top w:val="nil"/>
              <w:left w:val="nil"/>
              <w:bottom w:val="single" w:sz="4" w:space="0" w:color="151628"/>
              <w:right w:val="single" w:sz="4" w:space="0" w:color="151628"/>
            </w:tcBorders>
            <w:shd w:val="clear" w:color="auto" w:fill="auto"/>
            <w:noWrap/>
            <w:vAlign w:val="center"/>
            <w:hideMark/>
          </w:tcPr>
          <w:p w14:paraId="65CC11DF"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0.0%</w:t>
            </w:r>
          </w:p>
        </w:tc>
        <w:tc>
          <w:tcPr>
            <w:tcW w:w="1284" w:type="dxa"/>
            <w:tcBorders>
              <w:top w:val="nil"/>
              <w:left w:val="nil"/>
              <w:bottom w:val="single" w:sz="4" w:space="0" w:color="151628"/>
              <w:right w:val="single" w:sz="4" w:space="0" w:color="151628"/>
            </w:tcBorders>
            <w:shd w:val="clear" w:color="auto" w:fill="auto"/>
            <w:vAlign w:val="center"/>
            <w:hideMark/>
          </w:tcPr>
          <w:p w14:paraId="60D6916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w:t>
            </w:r>
          </w:p>
        </w:tc>
        <w:tc>
          <w:tcPr>
            <w:tcW w:w="1727" w:type="dxa"/>
            <w:tcBorders>
              <w:top w:val="nil"/>
              <w:left w:val="nil"/>
              <w:bottom w:val="single" w:sz="4" w:space="0" w:color="151628"/>
              <w:right w:val="single" w:sz="4" w:space="0" w:color="151628"/>
            </w:tcBorders>
            <w:shd w:val="clear" w:color="auto" w:fill="auto"/>
            <w:noWrap/>
            <w:vAlign w:val="center"/>
            <w:hideMark/>
          </w:tcPr>
          <w:p w14:paraId="2294B36C"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0.1%</w:t>
            </w:r>
          </w:p>
        </w:tc>
        <w:tc>
          <w:tcPr>
            <w:tcW w:w="1432" w:type="dxa"/>
            <w:tcBorders>
              <w:top w:val="nil"/>
              <w:left w:val="nil"/>
              <w:bottom w:val="single" w:sz="4" w:space="0" w:color="151628"/>
              <w:right w:val="single" w:sz="4" w:space="0" w:color="151628"/>
            </w:tcBorders>
            <w:shd w:val="clear" w:color="auto" w:fill="auto"/>
            <w:vAlign w:val="center"/>
            <w:hideMark/>
          </w:tcPr>
          <w:p w14:paraId="3DB4070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w:t>
            </w:r>
          </w:p>
        </w:tc>
        <w:tc>
          <w:tcPr>
            <w:tcW w:w="1432" w:type="dxa"/>
            <w:tcBorders>
              <w:top w:val="nil"/>
              <w:left w:val="nil"/>
              <w:bottom w:val="single" w:sz="4" w:space="0" w:color="151628"/>
              <w:right w:val="single" w:sz="4" w:space="0" w:color="151628"/>
            </w:tcBorders>
            <w:shd w:val="clear" w:color="auto" w:fill="auto"/>
            <w:noWrap/>
            <w:vAlign w:val="center"/>
            <w:hideMark/>
          </w:tcPr>
          <w:p w14:paraId="3E7DAA3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NA</w:t>
            </w:r>
          </w:p>
        </w:tc>
      </w:tr>
      <w:tr w:rsidR="00FB630B" w:rsidRPr="006D01B9" w14:paraId="2AD79A0B"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4BD77B70"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Transport</w:t>
            </w:r>
          </w:p>
        </w:tc>
        <w:tc>
          <w:tcPr>
            <w:tcW w:w="1284" w:type="dxa"/>
            <w:tcBorders>
              <w:top w:val="nil"/>
              <w:left w:val="nil"/>
              <w:bottom w:val="single" w:sz="4" w:space="0" w:color="151628"/>
              <w:right w:val="single" w:sz="4" w:space="0" w:color="151628"/>
            </w:tcBorders>
            <w:shd w:val="clear" w:color="auto" w:fill="auto"/>
            <w:vAlign w:val="center"/>
            <w:hideMark/>
          </w:tcPr>
          <w:p w14:paraId="24A747A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24</w:t>
            </w:r>
          </w:p>
        </w:tc>
        <w:tc>
          <w:tcPr>
            <w:tcW w:w="1727" w:type="dxa"/>
            <w:tcBorders>
              <w:top w:val="nil"/>
              <w:left w:val="nil"/>
              <w:bottom w:val="single" w:sz="4" w:space="0" w:color="151628"/>
              <w:right w:val="single" w:sz="4" w:space="0" w:color="151628"/>
            </w:tcBorders>
            <w:shd w:val="clear" w:color="auto" w:fill="auto"/>
            <w:noWrap/>
            <w:vAlign w:val="center"/>
            <w:hideMark/>
          </w:tcPr>
          <w:p w14:paraId="40740AC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0.2%</w:t>
            </w:r>
          </w:p>
        </w:tc>
        <w:tc>
          <w:tcPr>
            <w:tcW w:w="1284" w:type="dxa"/>
            <w:tcBorders>
              <w:top w:val="nil"/>
              <w:left w:val="nil"/>
              <w:bottom w:val="single" w:sz="4" w:space="0" w:color="151628"/>
              <w:right w:val="single" w:sz="4" w:space="0" w:color="151628"/>
            </w:tcBorders>
            <w:shd w:val="clear" w:color="auto" w:fill="auto"/>
            <w:vAlign w:val="center"/>
            <w:hideMark/>
          </w:tcPr>
          <w:p w14:paraId="3ECEA14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w:t>
            </w:r>
          </w:p>
        </w:tc>
        <w:tc>
          <w:tcPr>
            <w:tcW w:w="1727" w:type="dxa"/>
            <w:tcBorders>
              <w:top w:val="nil"/>
              <w:left w:val="nil"/>
              <w:bottom w:val="single" w:sz="4" w:space="0" w:color="151628"/>
              <w:right w:val="single" w:sz="4" w:space="0" w:color="151628"/>
            </w:tcBorders>
            <w:shd w:val="clear" w:color="auto" w:fill="auto"/>
            <w:noWrap/>
            <w:vAlign w:val="center"/>
            <w:hideMark/>
          </w:tcPr>
          <w:p w14:paraId="180EF07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0.1%</w:t>
            </w:r>
          </w:p>
        </w:tc>
        <w:tc>
          <w:tcPr>
            <w:tcW w:w="1432" w:type="dxa"/>
            <w:tcBorders>
              <w:top w:val="nil"/>
              <w:left w:val="nil"/>
              <w:bottom w:val="single" w:sz="4" w:space="0" w:color="151628"/>
              <w:right w:val="single" w:sz="4" w:space="0" w:color="151628"/>
            </w:tcBorders>
            <w:shd w:val="clear" w:color="auto" w:fill="auto"/>
            <w:vAlign w:val="center"/>
            <w:hideMark/>
          </w:tcPr>
          <w:p w14:paraId="102C223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-18</w:t>
            </w:r>
          </w:p>
        </w:tc>
        <w:tc>
          <w:tcPr>
            <w:tcW w:w="1432" w:type="dxa"/>
            <w:tcBorders>
              <w:top w:val="nil"/>
              <w:left w:val="nil"/>
              <w:bottom w:val="single" w:sz="4" w:space="0" w:color="151628"/>
              <w:right w:val="single" w:sz="4" w:space="0" w:color="151628"/>
            </w:tcBorders>
            <w:shd w:val="clear" w:color="auto" w:fill="auto"/>
            <w:noWrap/>
            <w:vAlign w:val="center"/>
            <w:hideMark/>
          </w:tcPr>
          <w:p w14:paraId="0829135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-75.0%</w:t>
            </w:r>
          </w:p>
        </w:tc>
      </w:tr>
      <w:tr w:rsidR="00FB630B" w:rsidRPr="006D01B9" w14:paraId="27C764B9" w14:textId="77777777" w:rsidTr="00FB630B">
        <w:trPr>
          <w:trHeight w:val="285"/>
          <w:jc w:val="center"/>
        </w:trPr>
        <w:tc>
          <w:tcPr>
            <w:tcW w:w="2514" w:type="dxa"/>
            <w:tcBorders>
              <w:top w:val="nil"/>
              <w:left w:val="single" w:sz="4" w:space="0" w:color="151628"/>
              <w:bottom w:val="single" w:sz="4" w:space="0" w:color="151628"/>
              <w:right w:val="single" w:sz="4" w:space="0" w:color="151628"/>
            </w:tcBorders>
            <w:shd w:val="clear" w:color="auto" w:fill="auto"/>
            <w:noWrap/>
            <w:vAlign w:val="center"/>
            <w:hideMark/>
          </w:tcPr>
          <w:p w14:paraId="2C3D5CA2"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Other</w:t>
            </w:r>
          </w:p>
        </w:tc>
        <w:tc>
          <w:tcPr>
            <w:tcW w:w="1284" w:type="dxa"/>
            <w:tcBorders>
              <w:top w:val="nil"/>
              <w:left w:val="nil"/>
              <w:bottom w:val="single" w:sz="4" w:space="0" w:color="151628"/>
              <w:right w:val="single" w:sz="4" w:space="0" w:color="151628"/>
            </w:tcBorders>
            <w:shd w:val="clear" w:color="auto" w:fill="auto"/>
            <w:vAlign w:val="center"/>
            <w:hideMark/>
          </w:tcPr>
          <w:p w14:paraId="4917750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13</w:t>
            </w:r>
          </w:p>
        </w:tc>
        <w:tc>
          <w:tcPr>
            <w:tcW w:w="1727" w:type="dxa"/>
            <w:tcBorders>
              <w:top w:val="nil"/>
              <w:left w:val="nil"/>
              <w:bottom w:val="single" w:sz="4" w:space="0" w:color="151628"/>
              <w:right w:val="single" w:sz="4" w:space="0" w:color="151628"/>
            </w:tcBorders>
            <w:shd w:val="clear" w:color="auto" w:fill="auto"/>
            <w:noWrap/>
            <w:vAlign w:val="center"/>
            <w:hideMark/>
          </w:tcPr>
          <w:p w14:paraId="23F0DCD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0.1%</w:t>
            </w:r>
          </w:p>
        </w:tc>
        <w:tc>
          <w:tcPr>
            <w:tcW w:w="1284" w:type="dxa"/>
            <w:tcBorders>
              <w:top w:val="nil"/>
              <w:left w:val="nil"/>
              <w:bottom w:val="single" w:sz="4" w:space="0" w:color="151628"/>
              <w:right w:val="single" w:sz="4" w:space="0" w:color="151628"/>
            </w:tcBorders>
            <w:shd w:val="clear" w:color="auto" w:fill="auto"/>
            <w:vAlign w:val="center"/>
            <w:hideMark/>
          </w:tcPr>
          <w:p w14:paraId="6A54FB6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88</w:t>
            </w:r>
          </w:p>
        </w:tc>
        <w:tc>
          <w:tcPr>
            <w:tcW w:w="1727" w:type="dxa"/>
            <w:tcBorders>
              <w:top w:val="nil"/>
              <w:left w:val="nil"/>
              <w:bottom w:val="single" w:sz="4" w:space="0" w:color="151628"/>
              <w:right w:val="single" w:sz="4" w:space="0" w:color="151628"/>
            </w:tcBorders>
            <w:shd w:val="clear" w:color="auto" w:fill="auto"/>
            <w:noWrap/>
            <w:vAlign w:val="center"/>
            <w:hideMark/>
          </w:tcPr>
          <w:p w14:paraId="593D42F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0.9%</w:t>
            </w:r>
          </w:p>
        </w:tc>
        <w:tc>
          <w:tcPr>
            <w:tcW w:w="1432" w:type="dxa"/>
            <w:tcBorders>
              <w:top w:val="nil"/>
              <w:left w:val="nil"/>
              <w:bottom w:val="single" w:sz="4" w:space="0" w:color="151628"/>
              <w:right w:val="single" w:sz="4" w:space="0" w:color="151628"/>
            </w:tcBorders>
            <w:shd w:val="clear" w:color="auto" w:fill="auto"/>
            <w:vAlign w:val="center"/>
            <w:hideMark/>
          </w:tcPr>
          <w:p w14:paraId="1E3F899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75</w:t>
            </w:r>
          </w:p>
        </w:tc>
        <w:tc>
          <w:tcPr>
            <w:tcW w:w="1432" w:type="dxa"/>
            <w:tcBorders>
              <w:top w:val="nil"/>
              <w:left w:val="nil"/>
              <w:bottom w:val="single" w:sz="4" w:space="0" w:color="151628"/>
              <w:right w:val="single" w:sz="4" w:space="0" w:color="151628"/>
            </w:tcBorders>
            <w:shd w:val="clear" w:color="auto" w:fill="auto"/>
            <w:noWrap/>
            <w:vAlign w:val="center"/>
            <w:hideMark/>
          </w:tcPr>
          <w:p w14:paraId="068E9A7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576.9%</w:t>
            </w:r>
          </w:p>
        </w:tc>
      </w:tr>
      <w:tr w:rsidR="005F292A" w:rsidRPr="005F292A" w14:paraId="1C4B6250" w14:textId="77777777" w:rsidTr="005F292A">
        <w:trPr>
          <w:trHeight w:val="285"/>
          <w:jc w:val="center"/>
        </w:trPr>
        <w:tc>
          <w:tcPr>
            <w:tcW w:w="2514" w:type="dxa"/>
            <w:tcBorders>
              <w:top w:val="nil"/>
              <w:left w:val="single" w:sz="4" w:space="0" w:color="151628"/>
              <w:bottom w:val="single" w:sz="4" w:space="0" w:color="151628"/>
              <w:right w:val="single" w:sz="4" w:space="0" w:color="151628"/>
            </w:tcBorders>
            <w:shd w:val="clear" w:color="auto" w:fill="152128"/>
            <w:noWrap/>
            <w:vAlign w:val="center"/>
            <w:hideMark/>
          </w:tcPr>
          <w:p w14:paraId="276FE33A" w14:textId="77777777" w:rsidR="00FB630B" w:rsidRPr="005F292A" w:rsidRDefault="00FB630B" w:rsidP="00FB630B">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1284" w:type="dxa"/>
            <w:tcBorders>
              <w:top w:val="nil"/>
              <w:left w:val="nil"/>
              <w:bottom w:val="single" w:sz="4" w:space="0" w:color="151628"/>
              <w:right w:val="single" w:sz="4" w:space="0" w:color="151628"/>
            </w:tcBorders>
            <w:shd w:val="clear" w:color="auto" w:fill="152128"/>
            <w:vAlign w:val="center"/>
            <w:hideMark/>
          </w:tcPr>
          <w:p w14:paraId="0A6CEFA1"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9,620</w:t>
            </w:r>
          </w:p>
        </w:tc>
        <w:tc>
          <w:tcPr>
            <w:tcW w:w="1727" w:type="dxa"/>
            <w:tcBorders>
              <w:top w:val="nil"/>
              <w:left w:val="nil"/>
              <w:bottom w:val="single" w:sz="4" w:space="0" w:color="151628"/>
              <w:right w:val="single" w:sz="4" w:space="0" w:color="151628"/>
            </w:tcBorders>
            <w:shd w:val="clear" w:color="auto" w:fill="152128"/>
            <w:noWrap/>
            <w:vAlign w:val="center"/>
            <w:hideMark/>
          </w:tcPr>
          <w:p w14:paraId="1031B8E0"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284" w:type="dxa"/>
            <w:tcBorders>
              <w:top w:val="nil"/>
              <w:left w:val="nil"/>
              <w:bottom w:val="single" w:sz="4" w:space="0" w:color="151628"/>
              <w:right w:val="single" w:sz="4" w:space="0" w:color="151628"/>
            </w:tcBorders>
            <w:shd w:val="clear" w:color="auto" w:fill="152128"/>
            <w:vAlign w:val="center"/>
            <w:hideMark/>
          </w:tcPr>
          <w:p w14:paraId="5E8E247E"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9,511</w:t>
            </w:r>
          </w:p>
        </w:tc>
        <w:tc>
          <w:tcPr>
            <w:tcW w:w="1727" w:type="dxa"/>
            <w:tcBorders>
              <w:top w:val="nil"/>
              <w:left w:val="nil"/>
              <w:bottom w:val="single" w:sz="4" w:space="0" w:color="151628"/>
              <w:right w:val="single" w:sz="4" w:space="0" w:color="151628"/>
            </w:tcBorders>
            <w:shd w:val="clear" w:color="auto" w:fill="152128"/>
            <w:noWrap/>
            <w:vAlign w:val="center"/>
            <w:hideMark/>
          </w:tcPr>
          <w:p w14:paraId="0E1ADBAE"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100.0%</w:t>
            </w:r>
          </w:p>
        </w:tc>
        <w:tc>
          <w:tcPr>
            <w:tcW w:w="1432" w:type="dxa"/>
            <w:tcBorders>
              <w:top w:val="nil"/>
              <w:left w:val="nil"/>
              <w:bottom w:val="single" w:sz="4" w:space="0" w:color="151628"/>
              <w:right w:val="single" w:sz="4" w:space="0" w:color="151628"/>
            </w:tcBorders>
            <w:shd w:val="clear" w:color="auto" w:fill="152128"/>
            <w:vAlign w:val="center"/>
            <w:hideMark/>
          </w:tcPr>
          <w:p w14:paraId="376A56E3"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-109</w:t>
            </w:r>
          </w:p>
        </w:tc>
        <w:tc>
          <w:tcPr>
            <w:tcW w:w="1432" w:type="dxa"/>
            <w:tcBorders>
              <w:top w:val="nil"/>
              <w:left w:val="nil"/>
              <w:bottom w:val="single" w:sz="4" w:space="0" w:color="151628"/>
              <w:right w:val="single" w:sz="4" w:space="0" w:color="151628"/>
            </w:tcBorders>
            <w:shd w:val="clear" w:color="auto" w:fill="152128"/>
            <w:noWrap/>
            <w:vAlign w:val="center"/>
            <w:hideMark/>
          </w:tcPr>
          <w:p w14:paraId="0594108B"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-1.1%</w:t>
            </w:r>
          </w:p>
        </w:tc>
      </w:tr>
    </w:tbl>
    <w:p w14:paraId="28FF4157" w14:textId="77777777" w:rsidR="00B0662C" w:rsidRPr="006D01B9" w:rsidRDefault="00B0662C">
      <w:pPr>
        <w:rPr>
          <w:b/>
        </w:rPr>
      </w:pPr>
      <w:r w:rsidRPr="006D01B9">
        <w:rPr>
          <w:b/>
        </w:rPr>
        <w:t xml:space="preserve"> </w:t>
      </w:r>
    </w:p>
    <w:p w14:paraId="69CA332F" w14:textId="77777777" w:rsidR="00B0662C" w:rsidRPr="006D01B9" w:rsidRDefault="00B0662C">
      <w:pPr>
        <w:rPr>
          <w:b/>
        </w:rPr>
      </w:pPr>
    </w:p>
    <w:p w14:paraId="404237C1" w14:textId="77777777" w:rsidR="00B0662C" w:rsidRPr="006D01B9" w:rsidRDefault="00B0662C">
      <w:pPr>
        <w:rPr>
          <w:b/>
        </w:rPr>
      </w:pPr>
    </w:p>
    <w:p w14:paraId="4761B69D" w14:textId="77777777" w:rsidR="00B0662C" w:rsidRPr="006D01B9" w:rsidRDefault="00B0662C">
      <w:pPr>
        <w:rPr>
          <w:b/>
        </w:rPr>
      </w:pPr>
    </w:p>
    <w:p w14:paraId="0AA7742A" w14:textId="77777777" w:rsidR="00B0662C" w:rsidRPr="006D01B9" w:rsidRDefault="00B0662C">
      <w:pPr>
        <w:rPr>
          <w:b/>
        </w:rPr>
      </w:pPr>
    </w:p>
    <w:tbl>
      <w:tblPr>
        <w:tblW w:w="9600" w:type="dxa"/>
        <w:jc w:val="center"/>
        <w:tblInd w:w="93" w:type="dxa"/>
        <w:tblLook w:val="04A0" w:firstRow="1" w:lastRow="0" w:firstColumn="1" w:lastColumn="0" w:noHBand="0" w:noVBand="1"/>
      </w:tblPr>
      <w:tblGrid>
        <w:gridCol w:w="4130"/>
        <w:gridCol w:w="1293"/>
        <w:gridCol w:w="1293"/>
        <w:gridCol w:w="1442"/>
        <w:gridCol w:w="1442"/>
      </w:tblGrid>
      <w:tr w:rsidR="00FB630B" w:rsidRPr="006D01B9" w14:paraId="6EADF3FA" w14:textId="77777777" w:rsidTr="00FB630B">
        <w:trPr>
          <w:trHeight w:val="285"/>
          <w:jc w:val="center"/>
        </w:trPr>
        <w:tc>
          <w:tcPr>
            <w:tcW w:w="9600" w:type="dxa"/>
            <w:gridSpan w:val="5"/>
            <w:tcBorders>
              <w:top w:val="nil"/>
              <w:left w:val="nil"/>
              <w:bottom w:val="single" w:sz="4" w:space="0" w:color="151628"/>
            </w:tcBorders>
            <w:shd w:val="clear" w:color="auto" w:fill="auto"/>
            <w:noWrap/>
            <w:vAlign w:val="center"/>
            <w:hideMark/>
          </w:tcPr>
          <w:p w14:paraId="27E7477B" w14:textId="77777777" w:rsidR="00FB630B" w:rsidRPr="006D01B9" w:rsidRDefault="00FB630B" w:rsidP="00FB630B">
            <w:pPr>
              <w:rPr>
                <w:rFonts w:eastAsia="Times New Roman" w:cs="Arial"/>
                <w:b/>
                <w:bCs/>
                <w:szCs w:val="21"/>
                <w:lang w:eastAsia="en-AU"/>
              </w:rPr>
            </w:pPr>
            <w:r w:rsidRPr="006D01B9">
              <w:rPr>
                <w:rFonts w:eastAsia="Times New Roman" w:cs="Arial"/>
                <w:b/>
                <w:bCs/>
                <w:szCs w:val="21"/>
                <w:lang w:eastAsia="en-AU"/>
              </w:rPr>
              <w:t>Table 9. Selected Capacity Measures, Macleay Street and Woolloomooloo Village, 2007-2012</w:t>
            </w:r>
          </w:p>
        </w:tc>
      </w:tr>
      <w:tr w:rsidR="00FB630B" w:rsidRPr="006D01B9" w14:paraId="74D1868B" w14:textId="77777777" w:rsidTr="00FB630B">
        <w:trPr>
          <w:trHeight w:val="780"/>
          <w:jc w:val="center"/>
        </w:trPr>
        <w:tc>
          <w:tcPr>
            <w:tcW w:w="4130" w:type="dxa"/>
            <w:tcBorders>
              <w:top w:val="nil"/>
              <w:left w:val="single" w:sz="4" w:space="0" w:color="151628"/>
              <w:bottom w:val="single" w:sz="4" w:space="0" w:color="151628"/>
              <w:right w:val="single" w:sz="4" w:space="0" w:color="151628"/>
            </w:tcBorders>
            <w:shd w:val="clear" w:color="000000" w:fill="152128"/>
            <w:noWrap/>
            <w:vAlign w:val="center"/>
            <w:hideMark/>
          </w:tcPr>
          <w:p w14:paraId="2275A3CD"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Capacity Measure</w:t>
            </w:r>
          </w:p>
        </w:tc>
        <w:tc>
          <w:tcPr>
            <w:tcW w:w="1293" w:type="dxa"/>
            <w:tcBorders>
              <w:top w:val="nil"/>
              <w:left w:val="nil"/>
              <w:bottom w:val="single" w:sz="4" w:space="0" w:color="151628"/>
              <w:right w:val="single" w:sz="4" w:space="0" w:color="151628"/>
            </w:tcBorders>
            <w:shd w:val="clear" w:color="000000" w:fill="152128"/>
            <w:vAlign w:val="center"/>
            <w:hideMark/>
          </w:tcPr>
          <w:p w14:paraId="1619AB32"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p>
        </w:tc>
        <w:tc>
          <w:tcPr>
            <w:tcW w:w="1293" w:type="dxa"/>
            <w:tcBorders>
              <w:top w:val="nil"/>
              <w:left w:val="nil"/>
              <w:bottom w:val="single" w:sz="4" w:space="0" w:color="151628"/>
              <w:right w:val="single" w:sz="4" w:space="0" w:color="151628"/>
            </w:tcBorders>
            <w:shd w:val="clear" w:color="000000" w:fill="152128"/>
            <w:vAlign w:val="center"/>
            <w:hideMark/>
          </w:tcPr>
          <w:p w14:paraId="71C947B8"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c>
          <w:tcPr>
            <w:tcW w:w="1442" w:type="dxa"/>
            <w:tcBorders>
              <w:top w:val="nil"/>
              <w:left w:val="nil"/>
              <w:bottom w:val="single" w:sz="4" w:space="0" w:color="151628"/>
              <w:right w:val="single" w:sz="4" w:space="0" w:color="151628"/>
            </w:tcBorders>
            <w:shd w:val="clear" w:color="000000" w:fill="152128"/>
            <w:vAlign w:val="center"/>
            <w:hideMark/>
          </w:tcPr>
          <w:p w14:paraId="51D164A4"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Change 2007-2012</w:t>
            </w:r>
          </w:p>
        </w:tc>
        <w:tc>
          <w:tcPr>
            <w:tcW w:w="1442" w:type="dxa"/>
            <w:tcBorders>
              <w:top w:val="nil"/>
              <w:left w:val="nil"/>
              <w:bottom w:val="single" w:sz="4" w:space="0" w:color="151628"/>
              <w:right w:val="single" w:sz="4" w:space="0" w:color="151628"/>
            </w:tcBorders>
            <w:shd w:val="clear" w:color="000000" w:fill="152128"/>
            <w:vAlign w:val="center"/>
            <w:hideMark/>
          </w:tcPr>
          <w:p w14:paraId="690EB8B9"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 Change 2007-2012</w:t>
            </w:r>
          </w:p>
        </w:tc>
      </w:tr>
      <w:tr w:rsidR="00FB630B" w:rsidRPr="006D01B9" w14:paraId="61DC8C78" w14:textId="77777777" w:rsidTr="00FB630B">
        <w:trPr>
          <w:trHeight w:val="285"/>
          <w:jc w:val="center"/>
        </w:trPr>
        <w:tc>
          <w:tcPr>
            <w:tcW w:w="4130" w:type="dxa"/>
            <w:tcBorders>
              <w:top w:val="nil"/>
              <w:left w:val="single" w:sz="4" w:space="0" w:color="151628"/>
              <w:bottom w:val="single" w:sz="4" w:space="0" w:color="151628"/>
              <w:right w:val="single" w:sz="4" w:space="0" w:color="151628"/>
            </w:tcBorders>
            <w:shd w:val="clear" w:color="auto" w:fill="auto"/>
            <w:noWrap/>
            <w:vAlign w:val="center"/>
            <w:hideMark/>
          </w:tcPr>
          <w:p w14:paraId="25236D92"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Restaurant Seating</w:t>
            </w:r>
          </w:p>
        </w:tc>
        <w:tc>
          <w:tcPr>
            <w:tcW w:w="1293" w:type="dxa"/>
            <w:tcBorders>
              <w:top w:val="nil"/>
              <w:left w:val="nil"/>
              <w:bottom w:val="single" w:sz="4" w:space="0" w:color="151628"/>
              <w:right w:val="single" w:sz="4" w:space="0" w:color="151628"/>
            </w:tcBorders>
            <w:shd w:val="clear" w:color="auto" w:fill="auto"/>
            <w:noWrap/>
            <w:vAlign w:val="center"/>
            <w:hideMark/>
          </w:tcPr>
          <w:p w14:paraId="5B2F433E"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3,926</w:t>
            </w:r>
          </w:p>
        </w:tc>
        <w:tc>
          <w:tcPr>
            <w:tcW w:w="1293" w:type="dxa"/>
            <w:tcBorders>
              <w:top w:val="nil"/>
              <w:left w:val="nil"/>
              <w:bottom w:val="single" w:sz="4" w:space="0" w:color="151628"/>
              <w:right w:val="single" w:sz="4" w:space="0" w:color="151628"/>
            </w:tcBorders>
            <w:shd w:val="clear" w:color="auto" w:fill="auto"/>
            <w:vAlign w:val="center"/>
            <w:hideMark/>
          </w:tcPr>
          <w:p w14:paraId="3F338D1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4,744</w:t>
            </w:r>
          </w:p>
        </w:tc>
        <w:tc>
          <w:tcPr>
            <w:tcW w:w="1442" w:type="dxa"/>
            <w:tcBorders>
              <w:top w:val="nil"/>
              <w:left w:val="nil"/>
              <w:bottom w:val="single" w:sz="4" w:space="0" w:color="151628"/>
              <w:right w:val="single" w:sz="4" w:space="0" w:color="151628"/>
            </w:tcBorders>
            <w:shd w:val="clear" w:color="auto" w:fill="auto"/>
            <w:vAlign w:val="center"/>
            <w:hideMark/>
          </w:tcPr>
          <w:p w14:paraId="37B9B1C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818</w:t>
            </w:r>
          </w:p>
        </w:tc>
        <w:tc>
          <w:tcPr>
            <w:tcW w:w="1442" w:type="dxa"/>
            <w:tcBorders>
              <w:top w:val="nil"/>
              <w:left w:val="nil"/>
              <w:bottom w:val="single" w:sz="4" w:space="0" w:color="151628"/>
              <w:right w:val="single" w:sz="4" w:space="0" w:color="151628"/>
            </w:tcBorders>
            <w:shd w:val="clear" w:color="auto" w:fill="auto"/>
            <w:noWrap/>
            <w:vAlign w:val="center"/>
            <w:hideMark/>
          </w:tcPr>
          <w:p w14:paraId="69E719FA"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20.8%</w:t>
            </w:r>
          </w:p>
        </w:tc>
      </w:tr>
      <w:tr w:rsidR="00FB630B" w:rsidRPr="006D01B9" w14:paraId="55BC15C2" w14:textId="77777777" w:rsidTr="00FB630B">
        <w:trPr>
          <w:trHeight w:val="285"/>
          <w:jc w:val="center"/>
        </w:trPr>
        <w:tc>
          <w:tcPr>
            <w:tcW w:w="4130" w:type="dxa"/>
            <w:tcBorders>
              <w:top w:val="nil"/>
              <w:left w:val="single" w:sz="4" w:space="0" w:color="151628"/>
              <w:bottom w:val="single" w:sz="4" w:space="0" w:color="151628"/>
              <w:right w:val="single" w:sz="4" w:space="0" w:color="151628"/>
            </w:tcBorders>
            <w:shd w:val="clear" w:color="auto" w:fill="auto"/>
            <w:noWrap/>
            <w:vAlign w:val="center"/>
            <w:hideMark/>
          </w:tcPr>
          <w:p w14:paraId="6505D313"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Cafe/Coffee Lounge Seating</w:t>
            </w:r>
          </w:p>
        </w:tc>
        <w:tc>
          <w:tcPr>
            <w:tcW w:w="1293" w:type="dxa"/>
            <w:tcBorders>
              <w:top w:val="nil"/>
              <w:left w:val="nil"/>
              <w:bottom w:val="single" w:sz="4" w:space="0" w:color="151628"/>
              <w:right w:val="single" w:sz="4" w:space="0" w:color="151628"/>
            </w:tcBorders>
            <w:shd w:val="clear" w:color="auto" w:fill="auto"/>
            <w:noWrap/>
            <w:vAlign w:val="center"/>
            <w:hideMark/>
          </w:tcPr>
          <w:p w14:paraId="2B7F66EE"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925</w:t>
            </w:r>
          </w:p>
        </w:tc>
        <w:tc>
          <w:tcPr>
            <w:tcW w:w="1293" w:type="dxa"/>
            <w:tcBorders>
              <w:top w:val="nil"/>
              <w:left w:val="nil"/>
              <w:bottom w:val="single" w:sz="4" w:space="0" w:color="151628"/>
              <w:right w:val="single" w:sz="4" w:space="0" w:color="151628"/>
            </w:tcBorders>
            <w:shd w:val="clear" w:color="auto" w:fill="auto"/>
            <w:vAlign w:val="center"/>
            <w:hideMark/>
          </w:tcPr>
          <w:p w14:paraId="519C88E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1,170</w:t>
            </w:r>
          </w:p>
        </w:tc>
        <w:tc>
          <w:tcPr>
            <w:tcW w:w="1442" w:type="dxa"/>
            <w:tcBorders>
              <w:top w:val="nil"/>
              <w:left w:val="nil"/>
              <w:bottom w:val="single" w:sz="4" w:space="0" w:color="151628"/>
              <w:right w:val="single" w:sz="4" w:space="0" w:color="151628"/>
            </w:tcBorders>
            <w:shd w:val="clear" w:color="auto" w:fill="auto"/>
            <w:vAlign w:val="center"/>
            <w:hideMark/>
          </w:tcPr>
          <w:p w14:paraId="7D3E15C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245</w:t>
            </w:r>
          </w:p>
        </w:tc>
        <w:tc>
          <w:tcPr>
            <w:tcW w:w="1442" w:type="dxa"/>
            <w:tcBorders>
              <w:top w:val="nil"/>
              <w:left w:val="nil"/>
              <w:bottom w:val="single" w:sz="4" w:space="0" w:color="151628"/>
              <w:right w:val="single" w:sz="4" w:space="0" w:color="151628"/>
            </w:tcBorders>
            <w:shd w:val="clear" w:color="auto" w:fill="auto"/>
            <w:noWrap/>
            <w:vAlign w:val="center"/>
            <w:hideMark/>
          </w:tcPr>
          <w:p w14:paraId="51D78FFF"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26.5%</w:t>
            </w:r>
          </w:p>
        </w:tc>
      </w:tr>
      <w:tr w:rsidR="00FB630B" w:rsidRPr="006D01B9" w14:paraId="242BA4D9" w14:textId="77777777" w:rsidTr="00FB630B">
        <w:trPr>
          <w:trHeight w:val="285"/>
          <w:jc w:val="center"/>
        </w:trPr>
        <w:tc>
          <w:tcPr>
            <w:tcW w:w="4130" w:type="dxa"/>
            <w:tcBorders>
              <w:top w:val="nil"/>
              <w:left w:val="single" w:sz="4" w:space="0" w:color="151628"/>
              <w:bottom w:val="single" w:sz="4" w:space="0" w:color="151628"/>
              <w:right w:val="single" w:sz="4" w:space="0" w:color="151628"/>
            </w:tcBorders>
            <w:shd w:val="clear" w:color="auto" w:fill="auto"/>
            <w:noWrap/>
            <w:vAlign w:val="center"/>
            <w:hideMark/>
          </w:tcPr>
          <w:p w14:paraId="2B9B9170"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Meeting Room/Board Room Seating</w:t>
            </w:r>
          </w:p>
        </w:tc>
        <w:tc>
          <w:tcPr>
            <w:tcW w:w="1293" w:type="dxa"/>
            <w:tcBorders>
              <w:top w:val="nil"/>
              <w:left w:val="nil"/>
              <w:bottom w:val="single" w:sz="4" w:space="0" w:color="151628"/>
              <w:right w:val="single" w:sz="4" w:space="0" w:color="151628"/>
            </w:tcBorders>
            <w:shd w:val="clear" w:color="auto" w:fill="auto"/>
            <w:noWrap/>
            <w:vAlign w:val="center"/>
            <w:hideMark/>
          </w:tcPr>
          <w:p w14:paraId="0A2746FD"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2,792</w:t>
            </w:r>
          </w:p>
        </w:tc>
        <w:tc>
          <w:tcPr>
            <w:tcW w:w="1293" w:type="dxa"/>
            <w:tcBorders>
              <w:top w:val="nil"/>
              <w:left w:val="nil"/>
              <w:bottom w:val="single" w:sz="4" w:space="0" w:color="151628"/>
              <w:right w:val="single" w:sz="4" w:space="0" w:color="151628"/>
            </w:tcBorders>
            <w:shd w:val="clear" w:color="auto" w:fill="auto"/>
            <w:vAlign w:val="center"/>
            <w:hideMark/>
          </w:tcPr>
          <w:p w14:paraId="1FDB0E7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3,195</w:t>
            </w:r>
          </w:p>
        </w:tc>
        <w:tc>
          <w:tcPr>
            <w:tcW w:w="1442" w:type="dxa"/>
            <w:tcBorders>
              <w:top w:val="nil"/>
              <w:left w:val="nil"/>
              <w:bottom w:val="single" w:sz="4" w:space="0" w:color="151628"/>
              <w:right w:val="single" w:sz="4" w:space="0" w:color="151628"/>
            </w:tcBorders>
            <w:shd w:val="clear" w:color="auto" w:fill="auto"/>
            <w:vAlign w:val="center"/>
            <w:hideMark/>
          </w:tcPr>
          <w:p w14:paraId="31C6815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403</w:t>
            </w:r>
          </w:p>
        </w:tc>
        <w:tc>
          <w:tcPr>
            <w:tcW w:w="1442" w:type="dxa"/>
            <w:tcBorders>
              <w:top w:val="nil"/>
              <w:left w:val="nil"/>
              <w:bottom w:val="single" w:sz="4" w:space="0" w:color="151628"/>
              <w:right w:val="single" w:sz="4" w:space="0" w:color="151628"/>
            </w:tcBorders>
            <w:shd w:val="clear" w:color="auto" w:fill="auto"/>
            <w:noWrap/>
            <w:vAlign w:val="center"/>
            <w:hideMark/>
          </w:tcPr>
          <w:p w14:paraId="275C8A2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14.4%</w:t>
            </w:r>
          </w:p>
        </w:tc>
      </w:tr>
    </w:tbl>
    <w:p w14:paraId="3D0E98B2" w14:textId="77E5A6F0" w:rsidR="00E61458" w:rsidRPr="006D01B9" w:rsidRDefault="00B0662C">
      <w:pPr>
        <w:rPr>
          <w:b/>
        </w:rPr>
      </w:pPr>
      <w:r w:rsidRPr="006D01B9">
        <w:rPr>
          <w:b/>
        </w:rPr>
        <w:t xml:space="preserve"> </w:t>
      </w:r>
    </w:p>
    <w:p w14:paraId="35D434ED" w14:textId="77777777" w:rsidR="00B0662C" w:rsidRPr="006D01B9" w:rsidRDefault="00B0662C">
      <w:pPr>
        <w:rPr>
          <w:b/>
        </w:rPr>
      </w:pPr>
    </w:p>
    <w:p w14:paraId="361961DE" w14:textId="77777777" w:rsidR="00BB125A" w:rsidRPr="006D01B9" w:rsidRDefault="00BB125A" w:rsidP="00BB125A">
      <w:pPr>
        <w:pStyle w:val="Heading2"/>
      </w:pPr>
    </w:p>
    <w:p w14:paraId="4A4E3857" w14:textId="77777777" w:rsidR="00B0662C" w:rsidRPr="006D01B9" w:rsidRDefault="00B0662C" w:rsidP="00B0662C">
      <w:pPr>
        <w:pStyle w:val="BodyText"/>
        <w:sectPr w:rsidR="00B0662C" w:rsidRPr="006D01B9" w:rsidSect="00BB125A">
          <w:pgSz w:w="16838" w:h="11906" w:orient="landscape" w:code="9"/>
          <w:pgMar w:top="1418" w:right="1588" w:bottom="1134" w:left="1134" w:header="680" w:footer="567" w:gutter="0"/>
          <w:cols w:space="708"/>
          <w:docGrid w:linePitch="360"/>
        </w:sectPr>
      </w:pPr>
    </w:p>
    <w:p w14:paraId="33B203DC" w14:textId="437A4575" w:rsidR="00DA4F7E" w:rsidRPr="006D01B9" w:rsidRDefault="00270D8D" w:rsidP="00DA4F7E">
      <w:pPr>
        <w:pStyle w:val="Heading2"/>
      </w:pPr>
      <w:r w:rsidRPr="006D01B9">
        <w:lastRenderedPageBreak/>
        <w:t>Work Space Ratios</w:t>
      </w:r>
    </w:p>
    <w:p w14:paraId="090B08CD" w14:textId="77777777" w:rsidR="00BB125A" w:rsidRPr="006D01B9" w:rsidRDefault="00BB125A" w:rsidP="00270D8D">
      <w:pPr>
        <w:jc w:val="both"/>
        <w:rPr>
          <w:rFonts w:ascii="Calibri" w:hAnsi="Calibri" w:cs="Calibri"/>
        </w:rPr>
      </w:pPr>
      <w:bookmarkStart w:id="2" w:name="OLE_LINK7"/>
      <w:bookmarkStart w:id="3" w:name="OLE_LINK8"/>
    </w:p>
    <w:p w14:paraId="46395B3F" w14:textId="601752D7" w:rsidR="00FB630B" w:rsidRPr="006D01B9" w:rsidRDefault="00FB630B" w:rsidP="00FB630B">
      <w:pPr>
        <w:jc w:val="both"/>
        <w:rPr>
          <w:rFonts w:asciiTheme="minorHAnsi" w:hAnsiTheme="minorHAnsi" w:cstheme="minorHAnsi"/>
        </w:rPr>
      </w:pPr>
      <w:r w:rsidRPr="006D01B9">
        <w:rPr>
          <w:rFonts w:asciiTheme="minorHAnsi" w:hAnsiTheme="minorHAnsi" w:cstheme="minorHAnsi"/>
        </w:rPr>
        <w:t>Work</w:t>
      </w:r>
      <w:r w:rsidR="00FA1C0D" w:rsidRPr="006D01B9">
        <w:rPr>
          <w:rFonts w:asciiTheme="minorHAnsi" w:hAnsiTheme="minorHAnsi" w:cstheme="minorHAnsi"/>
        </w:rPr>
        <w:t xml:space="preserve"> s</w:t>
      </w:r>
      <w:r w:rsidRPr="006D01B9">
        <w:rPr>
          <w:rFonts w:asciiTheme="minorHAnsi" w:hAnsiTheme="minorHAnsi" w:cstheme="minorHAnsi"/>
        </w:rPr>
        <w:t>pace ratios</w:t>
      </w:r>
      <w:r w:rsidR="00FA1C0D" w:rsidRPr="006D01B9">
        <w:rPr>
          <w:rFonts w:asciiTheme="minorHAnsi" w:hAnsiTheme="minorHAnsi" w:cstheme="minorHAnsi"/>
        </w:rPr>
        <w:t xml:space="preserve"> (WSRs)</w:t>
      </w:r>
      <w:r w:rsidRPr="006D01B9">
        <w:rPr>
          <w:rFonts w:asciiTheme="minorHAnsi" w:hAnsiTheme="minorHAnsi" w:cstheme="minorHAnsi"/>
        </w:rPr>
        <w:t xml:space="preserve"> are an indication of the average number of square metres within which employees work for a particular industry.  The ratio is determined by dividing the internal floor area (in square metres) of a categorised space grouping by the total number of employees recorded for that grouping.  Ratios can be determined using the Industry Divisions, Space Use Divisions, Office space uses and Occupied Office space uses, where the floor area is divided by total employees.  The ratios for each category can be used for projecting the anticipated population of new developments, and to determine how space uses are managed over time.</w:t>
      </w:r>
    </w:p>
    <w:p w14:paraId="1B8A6B83" w14:textId="77777777" w:rsidR="00FB630B" w:rsidRPr="006D01B9" w:rsidRDefault="00FB630B" w:rsidP="00FB630B">
      <w:pPr>
        <w:jc w:val="both"/>
        <w:rPr>
          <w:rFonts w:asciiTheme="minorHAnsi" w:hAnsiTheme="minorHAnsi" w:cstheme="minorHAnsi"/>
        </w:rPr>
      </w:pPr>
    </w:p>
    <w:p w14:paraId="216E5B60" w14:textId="110863B1" w:rsidR="00FB630B" w:rsidRPr="006D01B9" w:rsidRDefault="00FB630B" w:rsidP="00FB630B">
      <w:pPr>
        <w:jc w:val="both"/>
        <w:rPr>
          <w:rFonts w:asciiTheme="minorHAnsi" w:hAnsiTheme="minorHAnsi" w:cstheme="minorHAnsi"/>
        </w:rPr>
      </w:pPr>
      <w:r w:rsidRPr="006D01B9">
        <w:rPr>
          <w:rFonts w:asciiTheme="minorHAnsi" w:hAnsiTheme="minorHAnsi" w:cstheme="minorHAnsi"/>
        </w:rPr>
        <w:t xml:space="preserve">Table 10 </w:t>
      </w:r>
      <w:r w:rsidR="00CC6E2B">
        <w:rPr>
          <w:rFonts w:asciiTheme="minorHAnsi" w:hAnsiTheme="minorHAnsi" w:cstheme="minorHAnsi"/>
        </w:rPr>
        <w:t>(following)</w:t>
      </w:r>
      <w:r w:rsidRPr="006D01B9">
        <w:rPr>
          <w:rFonts w:asciiTheme="minorHAnsi" w:hAnsiTheme="minorHAnsi" w:cstheme="minorHAnsi"/>
        </w:rPr>
        <w:t xml:space="preserve"> shows the industry-wide </w:t>
      </w:r>
      <w:r w:rsidR="00FA1C0D" w:rsidRPr="006D01B9">
        <w:rPr>
          <w:rFonts w:asciiTheme="minorHAnsi" w:hAnsiTheme="minorHAnsi" w:cstheme="minorHAnsi"/>
        </w:rPr>
        <w:t>WSR</w:t>
      </w:r>
      <w:r w:rsidRPr="006D01B9">
        <w:rPr>
          <w:rFonts w:asciiTheme="minorHAnsi" w:hAnsiTheme="minorHAnsi" w:cstheme="minorHAnsi"/>
        </w:rPr>
        <w:t xml:space="preserve">s for Macleay Street </w:t>
      </w:r>
      <w:r w:rsidRPr="006D01B9">
        <w:rPr>
          <w:rFonts w:asciiTheme="minorHAnsi" w:hAnsiTheme="minorHAnsi" w:cstheme="minorHAnsi"/>
          <w:lang w:val="en"/>
        </w:rPr>
        <w:t>and Woolloomooloo</w:t>
      </w:r>
      <w:r w:rsidRPr="006D01B9">
        <w:rPr>
          <w:rFonts w:asciiTheme="minorHAnsi" w:hAnsiTheme="minorHAnsi" w:cstheme="minorHAnsi"/>
        </w:rPr>
        <w:t xml:space="preserve"> Village in 2007 and 2012.  In any given industry division, where the WSR for 2012 is less than that of 2007, there has been an intensification of employment to space use for that industry.  This means that a percentage of the growth of employment of any given area or industry may come from more intensive use of space, rather than solely from the take-up of new development space.  This has been the case in eleven of the nineteen industries </w:t>
      </w:r>
      <w:r w:rsidR="00CC6E2B">
        <w:rPr>
          <w:rFonts w:asciiTheme="minorHAnsi" w:hAnsiTheme="minorHAnsi" w:cstheme="minorHAnsi"/>
        </w:rPr>
        <w:t>present in the Village</w:t>
      </w:r>
      <w:r w:rsidRPr="006D01B9">
        <w:rPr>
          <w:rFonts w:asciiTheme="minorHAnsi" w:hAnsiTheme="minorHAnsi" w:cstheme="minorHAnsi"/>
        </w:rPr>
        <w:t>.</w:t>
      </w:r>
    </w:p>
    <w:p w14:paraId="2BA83DF6" w14:textId="77777777" w:rsidR="00FB630B" w:rsidRPr="006D01B9" w:rsidRDefault="00FB630B" w:rsidP="00FB630B">
      <w:pPr>
        <w:jc w:val="both"/>
        <w:rPr>
          <w:rFonts w:asciiTheme="minorHAnsi" w:hAnsiTheme="minorHAnsi" w:cstheme="minorHAnsi"/>
        </w:rPr>
      </w:pPr>
    </w:p>
    <w:p w14:paraId="584A72A5" w14:textId="40A22C33" w:rsidR="00FB630B" w:rsidRPr="006D01B9" w:rsidRDefault="00FB630B" w:rsidP="00FB630B">
      <w:pPr>
        <w:jc w:val="both"/>
      </w:pPr>
      <w:r w:rsidRPr="006D01B9">
        <w:t xml:space="preserve">Overall, the average WSR for the Village fell from 70.2 in 2007 to 67.7 in 2012.  </w:t>
      </w:r>
      <w:r w:rsidR="009F0C9E">
        <w:t xml:space="preserve">By comparison, the overall WSR for the LGA was 41.5 in 2007 and 37.9 in 2012.  </w:t>
      </w:r>
      <w:r w:rsidRPr="006D01B9">
        <w:t xml:space="preserve">The largest decrease of WSR occurred in the </w:t>
      </w:r>
      <w:r w:rsidRPr="006D01B9">
        <w:rPr>
          <w:i/>
        </w:rPr>
        <w:t xml:space="preserve">Tourist, Cultural and Leisure </w:t>
      </w:r>
      <w:r w:rsidRPr="006D01B9">
        <w:t>industry, with a fall of 5</w:t>
      </w:r>
      <w:r w:rsidR="00FA1C0D" w:rsidRPr="006D01B9">
        <w:t>6</w:t>
      </w:r>
      <w:r w:rsidRPr="006D01B9">
        <w:t xml:space="preserve">m² per worker.  Interestingly, the </w:t>
      </w:r>
      <w:r w:rsidRPr="006D01B9">
        <w:rPr>
          <w:i/>
        </w:rPr>
        <w:t>ICT</w:t>
      </w:r>
      <w:r w:rsidRPr="006D01B9">
        <w:t xml:space="preserve"> industry has the lowest WSR for the village, at 14.7m².  Given the nature of the businesses involved in ICT, large amounts of space are not required for employees to work in.  The industries with the lower WSRs tend to have higher concentrations of office spaces, such as open plan offices where many people work in the same area.  Those industries with higher WSRs tend to have very large areas with little or no employment, such as showrooms (</w:t>
      </w:r>
      <w:r w:rsidRPr="006D01B9">
        <w:rPr>
          <w:i/>
        </w:rPr>
        <w:t>Retail and Personal Services</w:t>
      </w:r>
      <w:r w:rsidRPr="006D01B9">
        <w:t xml:space="preserve"> or </w:t>
      </w:r>
      <w:r w:rsidRPr="006D01B9">
        <w:rPr>
          <w:i/>
        </w:rPr>
        <w:t>Motor Vehicle</w:t>
      </w:r>
      <w:r w:rsidRPr="006D01B9">
        <w:t>) or public spaces (</w:t>
      </w:r>
      <w:r w:rsidRPr="006D01B9">
        <w:rPr>
          <w:i/>
        </w:rPr>
        <w:t>Community</w:t>
      </w:r>
      <w:r w:rsidRPr="006D01B9">
        <w:t xml:space="preserve"> or </w:t>
      </w:r>
      <w:r w:rsidRPr="006D01B9">
        <w:rPr>
          <w:i/>
        </w:rPr>
        <w:t>Tourist, Culture and Leisure</w:t>
      </w:r>
      <w:r w:rsidRPr="006D01B9">
        <w:t xml:space="preserve">).  The average WSR across all industry sectors for Macleay Street and Woolloomooloo </w:t>
      </w:r>
      <w:r w:rsidR="00FB70FC">
        <w:t xml:space="preserve">Village </w:t>
      </w:r>
      <w:r w:rsidRPr="006D01B9">
        <w:t>was 29m² greater than the LGA average in 2007 (70.2 compared to 41.</w:t>
      </w:r>
      <w:r w:rsidR="009F0C9E">
        <w:t>5</w:t>
      </w:r>
      <w:r w:rsidRPr="006D01B9">
        <w:t>), rising</w:t>
      </w:r>
      <w:r w:rsidR="00FA0738" w:rsidRPr="006D01B9">
        <w:t xml:space="preserve"> fractionally</w:t>
      </w:r>
      <w:r w:rsidRPr="006D01B9">
        <w:t xml:space="preserve"> to more than 30m² greater than the LGA average in 2012 (67.7 compared to 37.</w:t>
      </w:r>
      <w:r w:rsidR="009F0C9E">
        <w:t>9</w:t>
      </w:r>
      <w:r w:rsidRPr="006D01B9">
        <w:t>).</w:t>
      </w:r>
    </w:p>
    <w:p w14:paraId="65DE49AF" w14:textId="77777777" w:rsidR="00FB630B" w:rsidRPr="006D01B9" w:rsidRDefault="00FB630B" w:rsidP="00FB630B">
      <w:pPr>
        <w:jc w:val="both"/>
      </w:pPr>
    </w:p>
    <w:p w14:paraId="3B1D15E8" w14:textId="77777777" w:rsidR="00FB630B" w:rsidRPr="006D01B9" w:rsidRDefault="00FB630B" w:rsidP="00FB630B">
      <w:pPr>
        <w:jc w:val="both"/>
      </w:pPr>
      <w:r w:rsidRPr="006D01B9">
        <w:t>The following table (Table 11) shows the work space ratios for the nine main employment generating space use divisions.  Space Use Divisions with minor employment levels have not been included; hence the totals for the table do not match the corresponding Village totals (for floor space and employment in Tables 7 and 8).</w:t>
      </w:r>
    </w:p>
    <w:p w14:paraId="55D751CC" w14:textId="77777777" w:rsidR="00FB630B" w:rsidRPr="006D01B9" w:rsidRDefault="00FB630B" w:rsidP="00FB630B">
      <w:pPr>
        <w:jc w:val="both"/>
      </w:pPr>
    </w:p>
    <w:p w14:paraId="3821EF09" w14:textId="77777777" w:rsidR="00FB630B" w:rsidRPr="006D01B9" w:rsidRDefault="00FB630B" w:rsidP="00FB630B">
      <w:pPr>
        <w:jc w:val="both"/>
      </w:pPr>
      <w:r w:rsidRPr="006D01B9">
        <w:t xml:space="preserve">The </w:t>
      </w:r>
      <w:r w:rsidRPr="006D01B9">
        <w:rPr>
          <w:i/>
        </w:rPr>
        <w:t>Restaurant/Eating</w:t>
      </w:r>
      <w:r w:rsidRPr="006D01B9">
        <w:t xml:space="preserve"> Space Use Division has the lowest WSR (22.2), followed by the </w:t>
      </w:r>
      <w:r w:rsidRPr="006D01B9">
        <w:rPr>
          <w:i/>
        </w:rPr>
        <w:t>Office</w:t>
      </w:r>
      <w:r w:rsidRPr="006D01B9">
        <w:t xml:space="preserve"> and </w:t>
      </w:r>
      <w:r w:rsidRPr="006D01B9">
        <w:rPr>
          <w:i/>
        </w:rPr>
        <w:t>Shop/Showroom</w:t>
      </w:r>
      <w:r w:rsidRPr="006D01B9">
        <w:t xml:space="preserve"> divisions (36.7 and 37.9 respectively).  This is the same as the 2007 results, and is due to the small average floor space size of the restaurants and cafes within the Village.  All of the other Space Use Divisions are far less intensive in their use of floor area for employment, generally using space for ancillary business purposes.  The </w:t>
      </w:r>
      <w:r w:rsidRPr="006D01B9">
        <w:rPr>
          <w:i/>
        </w:rPr>
        <w:t>Industrial</w:t>
      </w:r>
      <w:r w:rsidRPr="006D01B9">
        <w:t xml:space="preserve"> sector’s WSR almost halved given that the employment almost doubled while the internal area ostensibly stayed the same.</w:t>
      </w:r>
    </w:p>
    <w:p w14:paraId="4069DBCC" w14:textId="77777777" w:rsidR="00FB630B" w:rsidRPr="006D01B9" w:rsidRDefault="00FB630B" w:rsidP="00FB630B">
      <w:pPr>
        <w:jc w:val="both"/>
      </w:pPr>
    </w:p>
    <w:p w14:paraId="705DC48E" w14:textId="2F493C53" w:rsidR="00FB630B" w:rsidRPr="006D01B9" w:rsidRDefault="00FB630B" w:rsidP="00FB630B">
      <w:pPr>
        <w:jc w:val="both"/>
        <w:rPr>
          <w:rFonts w:asciiTheme="minorHAnsi" w:hAnsiTheme="minorHAnsi" w:cstheme="minorHAnsi"/>
        </w:rPr>
      </w:pPr>
      <w:r w:rsidRPr="006D01B9">
        <w:t xml:space="preserve">In general, the </w:t>
      </w:r>
      <w:r w:rsidRPr="006D01B9">
        <w:rPr>
          <w:i/>
        </w:rPr>
        <w:t>Office</w:t>
      </w:r>
      <w:r w:rsidRPr="006D01B9">
        <w:t xml:space="preserve"> Space Use Division is the most intensive of the space uses, and is usually a good indicator of future employment projections for a known quantum of floor space.  The two main types of </w:t>
      </w:r>
      <w:r w:rsidRPr="006D01B9">
        <w:rPr>
          <w:i/>
        </w:rPr>
        <w:t>Office</w:t>
      </w:r>
      <w:r w:rsidRPr="006D01B9">
        <w:t xml:space="preserve"> space defined are partitioned offices (predominantly walled offices with single occupants) and open plan offices (with workstations and multiple workers).  </w:t>
      </w:r>
      <w:r w:rsidR="00692C68">
        <w:t xml:space="preserve">Table 12 shows that the </w:t>
      </w:r>
      <w:r w:rsidRPr="006D01B9">
        <w:t xml:space="preserve">average WSR for partitioned and open plan office spaces is 22.8 square metres per worker (as compared to 36.7 for all </w:t>
      </w:r>
      <w:r w:rsidRPr="006D01B9">
        <w:rPr>
          <w:i/>
        </w:rPr>
        <w:t>Office</w:t>
      </w:r>
      <w:r w:rsidRPr="006D01B9">
        <w:t xml:space="preserve"> space uses combined, which also includes other spaces such as meeting rooms, reception areas, photocopy areas and breakout spaces).  The 2012 Survey also collected the capacity of partitioned and open-plan offices and vacant office space to determine the maximum intensity of uses for these two office types.  If all </w:t>
      </w:r>
      <w:r w:rsidRPr="006D01B9">
        <w:rPr>
          <w:i/>
        </w:rPr>
        <w:t>Office</w:t>
      </w:r>
      <w:r w:rsidRPr="006D01B9">
        <w:t xml:space="preserve"> space was fully occupied</w:t>
      </w:r>
      <w:r w:rsidR="00692C68">
        <w:t xml:space="preserve"> at the current average work space ratio</w:t>
      </w:r>
      <w:r w:rsidRPr="006D01B9">
        <w:t xml:space="preserve">, there could be an additional 2,250 workers in Macleay Street </w:t>
      </w:r>
      <w:r w:rsidRPr="006D01B9">
        <w:rPr>
          <w:lang w:val="en"/>
        </w:rPr>
        <w:t>and Woolloomooloo</w:t>
      </w:r>
      <w:r w:rsidRPr="006D01B9">
        <w:t xml:space="preserve"> Village</w:t>
      </w:r>
      <w:r w:rsidR="00692C68">
        <w:t xml:space="preserve"> (Table 13)</w:t>
      </w:r>
      <w:r w:rsidRPr="006D01B9">
        <w:t>.</w:t>
      </w:r>
    </w:p>
    <w:bookmarkEnd w:id="2"/>
    <w:bookmarkEnd w:id="3"/>
    <w:p w14:paraId="62473848" w14:textId="604968A5" w:rsidR="00270D8D" w:rsidRPr="006D01B9" w:rsidRDefault="00270D8D" w:rsidP="00BB125A">
      <w:pPr>
        <w:pStyle w:val="BodyText"/>
        <w:jc w:val="both"/>
      </w:pPr>
    </w:p>
    <w:p w14:paraId="61470609" w14:textId="0310A826" w:rsidR="00270D8D" w:rsidRPr="006D01B9" w:rsidRDefault="00270D8D" w:rsidP="00BB125A">
      <w:pPr>
        <w:pStyle w:val="BodyText"/>
        <w:jc w:val="both"/>
      </w:pPr>
    </w:p>
    <w:p w14:paraId="4F46B5CE" w14:textId="77777777" w:rsidR="00B0662C" w:rsidRPr="006D01B9" w:rsidRDefault="00B0662C">
      <w:pPr>
        <w:rPr>
          <w:b/>
        </w:rPr>
      </w:pPr>
      <w:r w:rsidRPr="006D01B9">
        <w:rPr>
          <w:b/>
        </w:rPr>
        <w:br w:type="page"/>
      </w:r>
    </w:p>
    <w:p w14:paraId="770D1608" w14:textId="77777777" w:rsidR="00B0662C" w:rsidRPr="006D01B9" w:rsidRDefault="00B0662C">
      <w:pPr>
        <w:rPr>
          <w:b/>
        </w:rPr>
        <w:sectPr w:rsidR="00B0662C" w:rsidRPr="006D01B9" w:rsidSect="00D81D7E">
          <w:pgSz w:w="11906" w:h="16838" w:code="9"/>
          <w:pgMar w:top="1588" w:right="1134" w:bottom="1134" w:left="1418" w:header="680" w:footer="567" w:gutter="0"/>
          <w:cols w:space="708"/>
          <w:docGrid w:linePitch="360"/>
        </w:sectPr>
      </w:pPr>
    </w:p>
    <w:p w14:paraId="62F352B2" w14:textId="77777777" w:rsidR="00B0662C" w:rsidRPr="006D01B9" w:rsidRDefault="00B0662C">
      <w:pPr>
        <w:rPr>
          <w:b/>
        </w:rPr>
      </w:pPr>
    </w:p>
    <w:tbl>
      <w:tblPr>
        <w:tblW w:w="12600" w:type="dxa"/>
        <w:jc w:val="center"/>
        <w:tblInd w:w="93" w:type="dxa"/>
        <w:tblLook w:val="04A0" w:firstRow="1" w:lastRow="0" w:firstColumn="1" w:lastColumn="0" w:noHBand="0" w:noVBand="1"/>
      </w:tblPr>
      <w:tblGrid>
        <w:gridCol w:w="4013"/>
        <w:gridCol w:w="1352"/>
        <w:gridCol w:w="1639"/>
        <w:gridCol w:w="1386"/>
        <w:gridCol w:w="1352"/>
        <w:gridCol w:w="1639"/>
        <w:gridCol w:w="1219"/>
      </w:tblGrid>
      <w:tr w:rsidR="00FB630B" w:rsidRPr="006D01B9" w14:paraId="1E757146" w14:textId="77777777" w:rsidTr="00FB630B">
        <w:trPr>
          <w:trHeight w:val="285"/>
          <w:jc w:val="center"/>
        </w:trPr>
        <w:tc>
          <w:tcPr>
            <w:tcW w:w="12600" w:type="dxa"/>
            <w:gridSpan w:val="7"/>
            <w:tcBorders>
              <w:top w:val="nil"/>
              <w:left w:val="nil"/>
              <w:bottom w:val="single" w:sz="4" w:space="0" w:color="151628"/>
            </w:tcBorders>
            <w:shd w:val="clear" w:color="auto" w:fill="auto"/>
            <w:noWrap/>
            <w:vAlign w:val="center"/>
            <w:hideMark/>
          </w:tcPr>
          <w:p w14:paraId="05D383D7" w14:textId="77777777" w:rsidR="00FB630B" w:rsidRPr="006D01B9" w:rsidRDefault="00FB630B" w:rsidP="00FB630B">
            <w:pPr>
              <w:rPr>
                <w:rFonts w:eastAsia="Times New Roman" w:cs="Arial"/>
                <w:b/>
                <w:bCs/>
                <w:szCs w:val="21"/>
                <w:lang w:eastAsia="en-AU"/>
              </w:rPr>
            </w:pPr>
            <w:r w:rsidRPr="006D01B9">
              <w:rPr>
                <w:rFonts w:eastAsia="Times New Roman" w:cs="Arial"/>
                <w:b/>
                <w:bCs/>
                <w:szCs w:val="21"/>
                <w:lang w:eastAsia="en-AU"/>
              </w:rPr>
              <w:t>Table 10. Work Space Ratios by City-Based Industry Division, Macleay Street and Woolloomooloo Village, 2007-2012</w:t>
            </w:r>
          </w:p>
        </w:tc>
      </w:tr>
      <w:tr w:rsidR="00FB630B" w:rsidRPr="006D01B9" w14:paraId="5FCB871A"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000000" w:fill="152128"/>
            <w:noWrap/>
            <w:vAlign w:val="center"/>
            <w:hideMark/>
          </w:tcPr>
          <w:p w14:paraId="1A875DAD"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 </w:t>
            </w:r>
          </w:p>
        </w:tc>
        <w:tc>
          <w:tcPr>
            <w:tcW w:w="4377" w:type="dxa"/>
            <w:gridSpan w:val="3"/>
            <w:tcBorders>
              <w:top w:val="single" w:sz="4" w:space="0" w:color="151628"/>
              <w:left w:val="nil"/>
              <w:bottom w:val="single" w:sz="4" w:space="0" w:color="151628"/>
              <w:right w:val="single" w:sz="4" w:space="0" w:color="151628"/>
            </w:tcBorders>
            <w:shd w:val="clear" w:color="000000" w:fill="152128"/>
            <w:vAlign w:val="center"/>
            <w:hideMark/>
          </w:tcPr>
          <w:p w14:paraId="5621881E"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p>
        </w:tc>
        <w:tc>
          <w:tcPr>
            <w:tcW w:w="4210" w:type="dxa"/>
            <w:gridSpan w:val="3"/>
            <w:tcBorders>
              <w:top w:val="single" w:sz="4" w:space="0" w:color="151628"/>
              <w:left w:val="nil"/>
              <w:bottom w:val="single" w:sz="4" w:space="0" w:color="151628"/>
              <w:right w:val="single" w:sz="4" w:space="0" w:color="151628"/>
            </w:tcBorders>
            <w:shd w:val="clear" w:color="000000" w:fill="152128"/>
            <w:vAlign w:val="center"/>
            <w:hideMark/>
          </w:tcPr>
          <w:p w14:paraId="5F6FD1AB"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r>
      <w:tr w:rsidR="00FB630B" w:rsidRPr="006D01B9" w14:paraId="35092C68" w14:textId="77777777" w:rsidTr="00FB630B">
        <w:trPr>
          <w:trHeight w:val="510"/>
          <w:jc w:val="center"/>
        </w:trPr>
        <w:tc>
          <w:tcPr>
            <w:tcW w:w="4013" w:type="dxa"/>
            <w:tcBorders>
              <w:top w:val="nil"/>
              <w:left w:val="single" w:sz="4" w:space="0" w:color="151628"/>
              <w:bottom w:val="single" w:sz="4" w:space="0" w:color="151628"/>
              <w:right w:val="single" w:sz="4" w:space="0" w:color="151628"/>
            </w:tcBorders>
            <w:shd w:val="clear" w:color="000000" w:fill="152128"/>
            <w:noWrap/>
            <w:vAlign w:val="center"/>
            <w:hideMark/>
          </w:tcPr>
          <w:p w14:paraId="1E0AE590"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City Based Industry Sector</w:t>
            </w:r>
          </w:p>
        </w:tc>
        <w:tc>
          <w:tcPr>
            <w:tcW w:w="1352" w:type="dxa"/>
            <w:tcBorders>
              <w:top w:val="nil"/>
              <w:left w:val="nil"/>
              <w:bottom w:val="single" w:sz="4" w:space="0" w:color="151628"/>
              <w:right w:val="single" w:sz="4" w:space="0" w:color="151628"/>
            </w:tcBorders>
            <w:shd w:val="clear" w:color="000000" w:fill="152128"/>
            <w:vAlign w:val="center"/>
            <w:hideMark/>
          </w:tcPr>
          <w:p w14:paraId="2315751E"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Internal Area</w:t>
            </w:r>
          </w:p>
        </w:tc>
        <w:tc>
          <w:tcPr>
            <w:tcW w:w="1639" w:type="dxa"/>
            <w:tcBorders>
              <w:top w:val="nil"/>
              <w:left w:val="nil"/>
              <w:bottom w:val="single" w:sz="4" w:space="0" w:color="151628"/>
              <w:right w:val="single" w:sz="4" w:space="0" w:color="151628"/>
            </w:tcBorders>
            <w:shd w:val="clear" w:color="000000" w:fill="152128"/>
            <w:vAlign w:val="center"/>
            <w:hideMark/>
          </w:tcPr>
          <w:p w14:paraId="093AD565"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w:t>
            </w:r>
          </w:p>
        </w:tc>
        <w:tc>
          <w:tcPr>
            <w:tcW w:w="1386" w:type="dxa"/>
            <w:tcBorders>
              <w:top w:val="nil"/>
              <w:left w:val="nil"/>
              <w:bottom w:val="single" w:sz="4" w:space="0" w:color="151628"/>
              <w:right w:val="single" w:sz="4" w:space="0" w:color="151628"/>
            </w:tcBorders>
            <w:shd w:val="clear" w:color="000000" w:fill="152128"/>
            <w:vAlign w:val="center"/>
            <w:hideMark/>
          </w:tcPr>
          <w:p w14:paraId="311940D6"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WSR</w:t>
            </w:r>
          </w:p>
        </w:tc>
        <w:tc>
          <w:tcPr>
            <w:tcW w:w="1352" w:type="dxa"/>
            <w:tcBorders>
              <w:top w:val="nil"/>
              <w:left w:val="nil"/>
              <w:bottom w:val="single" w:sz="4" w:space="0" w:color="151628"/>
              <w:right w:val="single" w:sz="4" w:space="0" w:color="151628"/>
            </w:tcBorders>
            <w:shd w:val="clear" w:color="000000" w:fill="152128"/>
            <w:vAlign w:val="center"/>
            <w:hideMark/>
          </w:tcPr>
          <w:p w14:paraId="30D90D9C"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Internal Area</w:t>
            </w:r>
          </w:p>
        </w:tc>
        <w:tc>
          <w:tcPr>
            <w:tcW w:w="1639" w:type="dxa"/>
            <w:tcBorders>
              <w:top w:val="nil"/>
              <w:left w:val="nil"/>
              <w:bottom w:val="single" w:sz="4" w:space="0" w:color="151628"/>
              <w:right w:val="single" w:sz="4" w:space="0" w:color="151628"/>
            </w:tcBorders>
            <w:shd w:val="clear" w:color="000000" w:fill="152128"/>
            <w:vAlign w:val="center"/>
            <w:hideMark/>
          </w:tcPr>
          <w:p w14:paraId="11EBF889"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w:t>
            </w:r>
          </w:p>
        </w:tc>
        <w:tc>
          <w:tcPr>
            <w:tcW w:w="1219" w:type="dxa"/>
            <w:tcBorders>
              <w:top w:val="nil"/>
              <w:left w:val="nil"/>
              <w:bottom w:val="single" w:sz="4" w:space="0" w:color="151628"/>
              <w:right w:val="single" w:sz="4" w:space="0" w:color="151628"/>
            </w:tcBorders>
            <w:shd w:val="clear" w:color="000000" w:fill="152128"/>
            <w:vAlign w:val="center"/>
            <w:hideMark/>
          </w:tcPr>
          <w:p w14:paraId="24AA5199"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WSR</w:t>
            </w:r>
          </w:p>
        </w:tc>
      </w:tr>
      <w:tr w:rsidR="00FB630B" w:rsidRPr="006D01B9" w14:paraId="2BC7CFFB"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3BF952BF"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Community</w:t>
            </w:r>
          </w:p>
        </w:tc>
        <w:tc>
          <w:tcPr>
            <w:tcW w:w="1352" w:type="dxa"/>
            <w:tcBorders>
              <w:top w:val="nil"/>
              <w:left w:val="nil"/>
              <w:bottom w:val="single" w:sz="4" w:space="0" w:color="151628"/>
              <w:right w:val="single" w:sz="4" w:space="0" w:color="151628"/>
            </w:tcBorders>
            <w:shd w:val="clear" w:color="auto" w:fill="auto"/>
            <w:vAlign w:val="center"/>
            <w:hideMark/>
          </w:tcPr>
          <w:p w14:paraId="66E82F5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19,146</w:t>
            </w:r>
          </w:p>
        </w:tc>
        <w:tc>
          <w:tcPr>
            <w:tcW w:w="1639" w:type="dxa"/>
            <w:tcBorders>
              <w:top w:val="nil"/>
              <w:left w:val="nil"/>
              <w:bottom w:val="single" w:sz="4" w:space="0" w:color="151628"/>
              <w:right w:val="single" w:sz="4" w:space="0" w:color="151628"/>
            </w:tcBorders>
            <w:shd w:val="clear" w:color="auto" w:fill="auto"/>
            <w:vAlign w:val="center"/>
            <w:hideMark/>
          </w:tcPr>
          <w:p w14:paraId="746E1C0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302</w:t>
            </w:r>
          </w:p>
        </w:tc>
        <w:tc>
          <w:tcPr>
            <w:tcW w:w="1386" w:type="dxa"/>
            <w:tcBorders>
              <w:top w:val="nil"/>
              <w:left w:val="nil"/>
              <w:bottom w:val="single" w:sz="4" w:space="0" w:color="151628"/>
              <w:right w:val="single" w:sz="4" w:space="0" w:color="151628"/>
            </w:tcBorders>
            <w:shd w:val="clear" w:color="auto" w:fill="auto"/>
            <w:vAlign w:val="center"/>
            <w:hideMark/>
          </w:tcPr>
          <w:p w14:paraId="3F358A6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63.4</w:t>
            </w:r>
          </w:p>
        </w:tc>
        <w:tc>
          <w:tcPr>
            <w:tcW w:w="1352" w:type="dxa"/>
            <w:tcBorders>
              <w:top w:val="nil"/>
              <w:left w:val="nil"/>
              <w:bottom w:val="single" w:sz="4" w:space="0" w:color="151628"/>
              <w:right w:val="single" w:sz="4" w:space="0" w:color="151628"/>
            </w:tcBorders>
            <w:shd w:val="clear" w:color="auto" w:fill="auto"/>
            <w:noWrap/>
            <w:vAlign w:val="center"/>
            <w:hideMark/>
          </w:tcPr>
          <w:p w14:paraId="040AD60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16,231</w:t>
            </w:r>
          </w:p>
        </w:tc>
        <w:tc>
          <w:tcPr>
            <w:tcW w:w="1639" w:type="dxa"/>
            <w:tcBorders>
              <w:top w:val="nil"/>
              <w:left w:val="nil"/>
              <w:bottom w:val="single" w:sz="4" w:space="0" w:color="151628"/>
              <w:right w:val="single" w:sz="4" w:space="0" w:color="151628"/>
            </w:tcBorders>
            <w:shd w:val="clear" w:color="auto" w:fill="auto"/>
            <w:vAlign w:val="center"/>
            <w:hideMark/>
          </w:tcPr>
          <w:p w14:paraId="2EC0964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413</w:t>
            </w:r>
          </w:p>
        </w:tc>
        <w:tc>
          <w:tcPr>
            <w:tcW w:w="1219" w:type="dxa"/>
            <w:tcBorders>
              <w:top w:val="nil"/>
              <w:left w:val="nil"/>
              <w:bottom w:val="single" w:sz="4" w:space="0" w:color="151628"/>
              <w:right w:val="single" w:sz="4" w:space="0" w:color="151628"/>
            </w:tcBorders>
            <w:shd w:val="clear" w:color="auto" w:fill="auto"/>
            <w:vAlign w:val="center"/>
            <w:hideMark/>
          </w:tcPr>
          <w:p w14:paraId="2D51877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39.3</w:t>
            </w:r>
          </w:p>
        </w:tc>
      </w:tr>
      <w:tr w:rsidR="00FB630B" w:rsidRPr="006D01B9" w14:paraId="7B3459E3"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2B82968B"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Creative Industries</w:t>
            </w:r>
          </w:p>
        </w:tc>
        <w:tc>
          <w:tcPr>
            <w:tcW w:w="1352" w:type="dxa"/>
            <w:tcBorders>
              <w:top w:val="nil"/>
              <w:left w:val="nil"/>
              <w:bottom w:val="single" w:sz="4" w:space="0" w:color="151628"/>
              <w:right w:val="single" w:sz="4" w:space="0" w:color="151628"/>
            </w:tcBorders>
            <w:shd w:val="clear" w:color="auto" w:fill="auto"/>
            <w:vAlign w:val="center"/>
            <w:hideMark/>
          </w:tcPr>
          <w:p w14:paraId="4BD61B7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39,274</w:t>
            </w:r>
          </w:p>
        </w:tc>
        <w:tc>
          <w:tcPr>
            <w:tcW w:w="1639" w:type="dxa"/>
            <w:tcBorders>
              <w:top w:val="nil"/>
              <w:left w:val="nil"/>
              <w:bottom w:val="single" w:sz="4" w:space="0" w:color="151628"/>
              <w:right w:val="single" w:sz="4" w:space="0" w:color="151628"/>
            </w:tcBorders>
            <w:shd w:val="clear" w:color="auto" w:fill="auto"/>
            <w:vAlign w:val="center"/>
            <w:hideMark/>
          </w:tcPr>
          <w:p w14:paraId="6FE8EE0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989</w:t>
            </w:r>
          </w:p>
        </w:tc>
        <w:tc>
          <w:tcPr>
            <w:tcW w:w="1386" w:type="dxa"/>
            <w:tcBorders>
              <w:top w:val="nil"/>
              <w:left w:val="nil"/>
              <w:bottom w:val="single" w:sz="4" w:space="0" w:color="151628"/>
              <w:right w:val="single" w:sz="4" w:space="0" w:color="151628"/>
            </w:tcBorders>
            <w:shd w:val="clear" w:color="auto" w:fill="auto"/>
            <w:vAlign w:val="center"/>
            <w:hideMark/>
          </w:tcPr>
          <w:p w14:paraId="55FFC8F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39.7</w:t>
            </w:r>
          </w:p>
        </w:tc>
        <w:tc>
          <w:tcPr>
            <w:tcW w:w="1352" w:type="dxa"/>
            <w:tcBorders>
              <w:top w:val="nil"/>
              <w:left w:val="nil"/>
              <w:bottom w:val="single" w:sz="4" w:space="0" w:color="151628"/>
              <w:right w:val="single" w:sz="4" w:space="0" w:color="151628"/>
            </w:tcBorders>
            <w:shd w:val="clear" w:color="auto" w:fill="auto"/>
            <w:noWrap/>
            <w:vAlign w:val="center"/>
            <w:hideMark/>
          </w:tcPr>
          <w:p w14:paraId="50CECBA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28,786</w:t>
            </w:r>
          </w:p>
        </w:tc>
        <w:tc>
          <w:tcPr>
            <w:tcW w:w="1639" w:type="dxa"/>
            <w:tcBorders>
              <w:top w:val="nil"/>
              <w:left w:val="nil"/>
              <w:bottom w:val="single" w:sz="4" w:space="0" w:color="151628"/>
              <w:right w:val="single" w:sz="4" w:space="0" w:color="151628"/>
            </w:tcBorders>
            <w:shd w:val="clear" w:color="auto" w:fill="auto"/>
            <w:vAlign w:val="center"/>
            <w:hideMark/>
          </w:tcPr>
          <w:p w14:paraId="2867D0E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726</w:t>
            </w:r>
          </w:p>
        </w:tc>
        <w:tc>
          <w:tcPr>
            <w:tcW w:w="1219" w:type="dxa"/>
            <w:tcBorders>
              <w:top w:val="nil"/>
              <w:left w:val="nil"/>
              <w:bottom w:val="single" w:sz="4" w:space="0" w:color="151628"/>
              <w:right w:val="single" w:sz="4" w:space="0" w:color="151628"/>
            </w:tcBorders>
            <w:shd w:val="clear" w:color="auto" w:fill="auto"/>
            <w:vAlign w:val="center"/>
            <w:hideMark/>
          </w:tcPr>
          <w:p w14:paraId="31C55AA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39.6</w:t>
            </w:r>
          </w:p>
        </w:tc>
      </w:tr>
      <w:tr w:rsidR="00FB630B" w:rsidRPr="006D01B9" w14:paraId="5301DC3A"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22695EC4"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Finance and Financial Services</w:t>
            </w:r>
          </w:p>
        </w:tc>
        <w:tc>
          <w:tcPr>
            <w:tcW w:w="1352" w:type="dxa"/>
            <w:tcBorders>
              <w:top w:val="nil"/>
              <w:left w:val="nil"/>
              <w:bottom w:val="single" w:sz="4" w:space="0" w:color="151628"/>
              <w:right w:val="single" w:sz="4" w:space="0" w:color="151628"/>
            </w:tcBorders>
            <w:shd w:val="clear" w:color="auto" w:fill="auto"/>
            <w:vAlign w:val="center"/>
            <w:hideMark/>
          </w:tcPr>
          <w:p w14:paraId="3F653E1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7,475</w:t>
            </w:r>
          </w:p>
        </w:tc>
        <w:tc>
          <w:tcPr>
            <w:tcW w:w="1639" w:type="dxa"/>
            <w:tcBorders>
              <w:top w:val="nil"/>
              <w:left w:val="nil"/>
              <w:bottom w:val="single" w:sz="4" w:space="0" w:color="151628"/>
              <w:right w:val="single" w:sz="4" w:space="0" w:color="151628"/>
            </w:tcBorders>
            <w:shd w:val="clear" w:color="auto" w:fill="auto"/>
            <w:vAlign w:val="center"/>
            <w:hideMark/>
          </w:tcPr>
          <w:p w14:paraId="2A0B339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382</w:t>
            </w:r>
          </w:p>
        </w:tc>
        <w:tc>
          <w:tcPr>
            <w:tcW w:w="1386" w:type="dxa"/>
            <w:tcBorders>
              <w:top w:val="nil"/>
              <w:left w:val="nil"/>
              <w:bottom w:val="single" w:sz="4" w:space="0" w:color="151628"/>
              <w:right w:val="single" w:sz="4" w:space="0" w:color="151628"/>
            </w:tcBorders>
            <w:shd w:val="clear" w:color="auto" w:fill="auto"/>
            <w:vAlign w:val="center"/>
            <w:hideMark/>
          </w:tcPr>
          <w:p w14:paraId="0AC64B9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19.6</w:t>
            </w:r>
          </w:p>
        </w:tc>
        <w:tc>
          <w:tcPr>
            <w:tcW w:w="1352" w:type="dxa"/>
            <w:tcBorders>
              <w:top w:val="nil"/>
              <w:left w:val="nil"/>
              <w:bottom w:val="single" w:sz="4" w:space="0" w:color="151628"/>
              <w:right w:val="single" w:sz="4" w:space="0" w:color="151628"/>
            </w:tcBorders>
            <w:shd w:val="clear" w:color="auto" w:fill="auto"/>
            <w:noWrap/>
            <w:vAlign w:val="center"/>
            <w:hideMark/>
          </w:tcPr>
          <w:p w14:paraId="744FD59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5,085</w:t>
            </w:r>
          </w:p>
        </w:tc>
        <w:tc>
          <w:tcPr>
            <w:tcW w:w="1639" w:type="dxa"/>
            <w:tcBorders>
              <w:top w:val="nil"/>
              <w:left w:val="nil"/>
              <w:bottom w:val="single" w:sz="4" w:space="0" w:color="151628"/>
              <w:right w:val="single" w:sz="4" w:space="0" w:color="151628"/>
            </w:tcBorders>
            <w:shd w:val="clear" w:color="auto" w:fill="auto"/>
            <w:vAlign w:val="center"/>
            <w:hideMark/>
          </w:tcPr>
          <w:p w14:paraId="35C2295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198</w:t>
            </w:r>
          </w:p>
        </w:tc>
        <w:tc>
          <w:tcPr>
            <w:tcW w:w="1219" w:type="dxa"/>
            <w:tcBorders>
              <w:top w:val="nil"/>
              <w:left w:val="nil"/>
              <w:bottom w:val="single" w:sz="4" w:space="0" w:color="151628"/>
              <w:right w:val="single" w:sz="4" w:space="0" w:color="151628"/>
            </w:tcBorders>
            <w:shd w:val="clear" w:color="auto" w:fill="auto"/>
            <w:vAlign w:val="center"/>
            <w:hideMark/>
          </w:tcPr>
          <w:p w14:paraId="74B8076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25.7</w:t>
            </w:r>
          </w:p>
        </w:tc>
      </w:tr>
      <w:tr w:rsidR="00FB630B" w:rsidRPr="006D01B9" w14:paraId="64085BAE"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096A9209"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Food and Drink</w:t>
            </w:r>
          </w:p>
        </w:tc>
        <w:tc>
          <w:tcPr>
            <w:tcW w:w="1352" w:type="dxa"/>
            <w:tcBorders>
              <w:top w:val="nil"/>
              <w:left w:val="nil"/>
              <w:bottom w:val="single" w:sz="4" w:space="0" w:color="151628"/>
              <w:right w:val="single" w:sz="4" w:space="0" w:color="151628"/>
            </w:tcBorders>
            <w:shd w:val="clear" w:color="auto" w:fill="auto"/>
            <w:vAlign w:val="center"/>
            <w:hideMark/>
          </w:tcPr>
          <w:p w14:paraId="58712B8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26,569</w:t>
            </w:r>
          </w:p>
        </w:tc>
        <w:tc>
          <w:tcPr>
            <w:tcW w:w="1639" w:type="dxa"/>
            <w:tcBorders>
              <w:top w:val="nil"/>
              <w:left w:val="nil"/>
              <w:bottom w:val="single" w:sz="4" w:space="0" w:color="151628"/>
              <w:right w:val="single" w:sz="4" w:space="0" w:color="151628"/>
            </w:tcBorders>
            <w:shd w:val="clear" w:color="auto" w:fill="auto"/>
            <w:vAlign w:val="center"/>
            <w:hideMark/>
          </w:tcPr>
          <w:p w14:paraId="089EAB3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1,234</w:t>
            </w:r>
          </w:p>
        </w:tc>
        <w:tc>
          <w:tcPr>
            <w:tcW w:w="1386" w:type="dxa"/>
            <w:tcBorders>
              <w:top w:val="nil"/>
              <w:left w:val="nil"/>
              <w:bottom w:val="single" w:sz="4" w:space="0" w:color="151628"/>
              <w:right w:val="single" w:sz="4" w:space="0" w:color="151628"/>
            </w:tcBorders>
            <w:shd w:val="clear" w:color="auto" w:fill="auto"/>
            <w:vAlign w:val="center"/>
            <w:hideMark/>
          </w:tcPr>
          <w:p w14:paraId="4A1BFF8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21.5</w:t>
            </w:r>
          </w:p>
        </w:tc>
        <w:tc>
          <w:tcPr>
            <w:tcW w:w="1352" w:type="dxa"/>
            <w:tcBorders>
              <w:top w:val="nil"/>
              <w:left w:val="nil"/>
              <w:bottom w:val="single" w:sz="4" w:space="0" w:color="151628"/>
              <w:right w:val="single" w:sz="4" w:space="0" w:color="151628"/>
            </w:tcBorders>
            <w:shd w:val="clear" w:color="auto" w:fill="auto"/>
            <w:noWrap/>
            <w:vAlign w:val="center"/>
            <w:hideMark/>
          </w:tcPr>
          <w:p w14:paraId="2F27AD8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31,844</w:t>
            </w:r>
          </w:p>
        </w:tc>
        <w:tc>
          <w:tcPr>
            <w:tcW w:w="1639" w:type="dxa"/>
            <w:tcBorders>
              <w:top w:val="nil"/>
              <w:left w:val="nil"/>
              <w:bottom w:val="single" w:sz="4" w:space="0" w:color="151628"/>
              <w:right w:val="single" w:sz="4" w:space="0" w:color="151628"/>
            </w:tcBorders>
            <w:shd w:val="clear" w:color="auto" w:fill="auto"/>
            <w:vAlign w:val="center"/>
            <w:hideMark/>
          </w:tcPr>
          <w:p w14:paraId="2037C2D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1,405</w:t>
            </w:r>
          </w:p>
        </w:tc>
        <w:tc>
          <w:tcPr>
            <w:tcW w:w="1219" w:type="dxa"/>
            <w:tcBorders>
              <w:top w:val="nil"/>
              <w:left w:val="nil"/>
              <w:bottom w:val="single" w:sz="4" w:space="0" w:color="151628"/>
              <w:right w:val="single" w:sz="4" w:space="0" w:color="151628"/>
            </w:tcBorders>
            <w:shd w:val="clear" w:color="auto" w:fill="auto"/>
            <w:vAlign w:val="center"/>
            <w:hideMark/>
          </w:tcPr>
          <w:p w14:paraId="163AACE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22.7</w:t>
            </w:r>
          </w:p>
        </w:tc>
      </w:tr>
      <w:tr w:rsidR="00FB630B" w:rsidRPr="006D01B9" w14:paraId="36C04073"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2FB217C6"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Government</w:t>
            </w:r>
          </w:p>
        </w:tc>
        <w:tc>
          <w:tcPr>
            <w:tcW w:w="1352" w:type="dxa"/>
            <w:tcBorders>
              <w:top w:val="nil"/>
              <w:left w:val="nil"/>
              <w:bottom w:val="single" w:sz="4" w:space="0" w:color="151628"/>
              <w:right w:val="single" w:sz="4" w:space="0" w:color="151628"/>
            </w:tcBorders>
            <w:shd w:val="clear" w:color="auto" w:fill="auto"/>
            <w:vAlign w:val="center"/>
            <w:hideMark/>
          </w:tcPr>
          <w:p w14:paraId="5E46E08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188,710</w:t>
            </w:r>
          </w:p>
        </w:tc>
        <w:tc>
          <w:tcPr>
            <w:tcW w:w="1639" w:type="dxa"/>
            <w:tcBorders>
              <w:top w:val="nil"/>
              <w:left w:val="nil"/>
              <w:bottom w:val="single" w:sz="4" w:space="0" w:color="151628"/>
              <w:right w:val="single" w:sz="4" w:space="0" w:color="151628"/>
            </w:tcBorders>
            <w:shd w:val="clear" w:color="auto" w:fill="auto"/>
            <w:vAlign w:val="center"/>
            <w:hideMark/>
          </w:tcPr>
          <w:p w14:paraId="602117A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2,249</w:t>
            </w:r>
          </w:p>
        </w:tc>
        <w:tc>
          <w:tcPr>
            <w:tcW w:w="1386" w:type="dxa"/>
            <w:tcBorders>
              <w:top w:val="nil"/>
              <w:left w:val="nil"/>
              <w:bottom w:val="single" w:sz="4" w:space="0" w:color="151628"/>
              <w:right w:val="single" w:sz="4" w:space="0" w:color="151628"/>
            </w:tcBorders>
            <w:shd w:val="clear" w:color="auto" w:fill="auto"/>
            <w:vAlign w:val="center"/>
            <w:hideMark/>
          </w:tcPr>
          <w:p w14:paraId="70943AE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83.9</w:t>
            </w:r>
          </w:p>
        </w:tc>
        <w:tc>
          <w:tcPr>
            <w:tcW w:w="1352" w:type="dxa"/>
            <w:tcBorders>
              <w:top w:val="nil"/>
              <w:left w:val="nil"/>
              <w:bottom w:val="single" w:sz="4" w:space="0" w:color="151628"/>
              <w:right w:val="single" w:sz="4" w:space="0" w:color="151628"/>
            </w:tcBorders>
            <w:shd w:val="clear" w:color="auto" w:fill="auto"/>
            <w:noWrap/>
            <w:vAlign w:val="center"/>
            <w:hideMark/>
          </w:tcPr>
          <w:p w14:paraId="01A396D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209,467</w:t>
            </w:r>
          </w:p>
        </w:tc>
        <w:tc>
          <w:tcPr>
            <w:tcW w:w="1639" w:type="dxa"/>
            <w:tcBorders>
              <w:top w:val="nil"/>
              <w:left w:val="nil"/>
              <w:bottom w:val="single" w:sz="4" w:space="0" w:color="151628"/>
              <w:right w:val="single" w:sz="4" w:space="0" w:color="151628"/>
            </w:tcBorders>
            <w:shd w:val="clear" w:color="auto" w:fill="auto"/>
            <w:vAlign w:val="center"/>
            <w:hideMark/>
          </w:tcPr>
          <w:p w14:paraId="7BDE8C7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1,791</w:t>
            </w:r>
          </w:p>
        </w:tc>
        <w:tc>
          <w:tcPr>
            <w:tcW w:w="1219" w:type="dxa"/>
            <w:tcBorders>
              <w:top w:val="nil"/>
              <w:left w:val="nil"/>
              <w:bottom w:val="single" w:sz="4" w:space="0" w:color="151628"/>
              <w:right w:val="single" w:sz="4" w:space="0" w:color="151628"/>
            </w:tcBorders>
            <w:shd w:val="clear" w:color="auto" w:fill="auto"/>
            <w:vAlign w:val="center"/>
            <w:hideMark/>
          </w:tcPr>
          <w:p w14:paraId="23C0CE8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117.0</w:t>
            </w:r>
          </w:p>
        </w:tc>
      </w:tr>
      <w:tr w:rsidR="00FB630B" w:rsidRPr="006D01B9" w14:paraId="7FEA298B"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08755E16"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Health</w:t>
            </w:r>
          </w:p>
        </w:tc>
        <w:tc>
          <w:tcPr>
            <w:tcW w:w="1352" w:type="dxa"/>
            <w:tcBorders>
              <w:top w:val="nil"/>
              <w:left w:val="nil"/>
              <w:bottom w:val="single" w:sz="4" w:space="0" w:color="151628"/>
              <w:right w:val="single" w:sz="4" w:space="0" w:color="151628"/>
            </w:tcBorders>
            <w:shd w:val="clear" w:color="auto" w:fill="auto"/>
            <w:vAlign w:val="center"/>
            <w:hideMark/>
          </w:tcPr>
          <w:p w14:paraId="19A7317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26,682</w:t>
            </w:r>
          </w:p>
        </w:tc>
        <w:tc>
          <w:tcPr>
            <w:tcW w:w="1639" w:type="dxa"/>
            <w:tcBorders>
              <w:top w:val="nil"/>
              <w:left w:val="nil"/>
              <w:bottom w:val="single" w:sz="4" w:space="0" w:color="151628"/>
              <w:right w:val="single" w:sz="4" w:space="0" w:color="151628"/>
            </w:tcBorders>
            <w:shd w:val="clear" w:color="auto" w:fill="auto"/>
            <w:vAlign w:val="center"/>
            <w:hideMark/>
          </w:tcPr>
          <w:p w14:paraId="3E21299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642</w:t>
            </w:r>
          </w:p>
        </w:tc>
        <w:tc>
          <w:tcPr>
            <w:tcW w:w="1386" w:type="dxa"/>
            <w:tcBorders>
              <w:top w:val="nil"/>
              <w:left w:val="nil"/>
              <w:bottom w:val="single" w:sz="4" w:space="0" w:color="151628"/>
              <w:right w:val="single" w:sz="4" w:space="0" w:color="151628"/>
            </w:tcBorders>
            <w:shd w:val="clear" w:color="auto" w:fill="auto"/>
            <w:vAlign w:val="center"/>
            <w:hideMark/>
          </w:tcPr>
          <w:p w14:paraId="1944BE9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41.6</w:t>
            </w:r>
          </w:p>
        </w:tc>
        <w:tc>
          <w:tcPr>
            <w:tcW w:w="1352" w:type="dxa"/>
            <w:tcBorders>
              <w:top w:val="nil"/>
              <w:left w:val="nil"/>
              <w:bottom w:val="single" w:sz="4" w:space="0" w:color="151628"/>
              <w:right w:val="single" w:sz="4" w:space="0" w:color="151628"/>
            </w:tcBorders>
            <w:shd w:val="clear" w:color="auto" w:fill="auto"/>
            <w:noWrap/>
            <w:vAlign w:val="center"/>
            <w:hideMark/>
          </w:tcPr>
          <w:p w14:paraId="7D50D762"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33,813</w:t>
            </w:r>
          </w:p>
        </w:tc>
        <w:tc>
          <w:tcPr>
            <w:tcW w:w="1639" w:type="dxa"/>
            <w:tcBorders>
              <w:top w:val="nil"/>
              <w:left w:val="nil"/>
              <w:bottom w:val="single" w:sz="4" w:space="0" w:color="151628"/>
              <w:right w:val="single" w:sz="4" w:space="0" w:color="151628"/>
            </w:tcBorders>
            <w:shd w:val="clear" w:color="auto" w:fill="auto"/>
            <w:vAlign w:val="center"/>
            <w:hideMark/>
          </w:tcPr>
          <w:p w14:paraId="2163C8B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951</w:t>
            </w:r>
          </w:p>
        </w:tc>
        <w:tc>
          <w:tcPr>
            <w:tcW w:w="1219" w:type="dxa"/>
            <w:tcBorders>
              <w:top w:val="nil"/>
              <w:left w:val="nil"/>
              <w:bottom w:val="single" w:sz="4" w:space="0" w:color="151628"/>
              <w:right w:val="single" w:sz="4" w:space="0" w:color="151628"/>
            </w:tcBorders>
            <w:shd w:val="clear" w:color="auto" w:fill="auto"/>
            <w:vAlign w:val="center"/>
            <w:hideMark/>
          </w:tcPr>
          <w:p w14:paraId="0C17963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35.6</w:t>
            </w:r>
          </w:p>
        </w:tc>
      </w:tr>
      <w:tr w:rsidR="00FB630B" w:rsidRPr="006D01B9" w14:paraId="49B5D3C9"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5548C5D6"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Higher Education and Research</w:t>
            </w:r>
          </w:p>
        </w:tc>
        <w:tc>
          <w:tcPr>
            <w:tcW w:w="1352" w:type="dxa"/>
            <w:tcBorders>
              <w:top w:val="nil"/>
              <w:left w:val="nil"/>
              <w:bottom w:val="single" w:sz="4" w:space="0" w:color="151628"/>
              <w:right w:val="single" w:sz="4" w:space="0" w:color="151628"/>
            </w:tcBorders>
            <w:shd w:val="clear" w:color="auto" w:fill="auto"/>
            <w:vAlign w:val="center"/>
            <w:hideMark/>
          </w:tcPr>
          <w:p w14:paraId="63DA84D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469</w:t>
            </w:r>
          </w:p>
        </w:tc>
        <w:tc>
          <w:tcPr>
            <w:tcW w:w="1639" w:type="dxa"/>
            <w:tcBorders>
              <w:top w:val="nil"/>
              <w:left w:val="nil"/>
              <w:bottom w:val="single" w:sz="4" w:space="0" w:color="151628"/>
              <w:right w:val="single" w:sz="4" w:space="0" w:color="151628"/>
            </w:tcBorders>
            <w:shd w:val="clear" w:color="auto" w:fill="auto"/>
            <w:vAlign w:val="center"/>
            <w:hideMark/>
          </w:tcPr>
          <w:p w14:paraId="5126639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14</w:t>
            </w:r>
          </w:p>
        </w:tc>
        <w:tc>
          <w:tcPr>
            <w:tcW w:w="1386" w:type="dxa"/>
            <w:tcBorders>
              <w:top w:val="nil"/>
              <w:left w:val="nil"/>
              <w:bottom w:val="single" w:sz="4" w:space="0" w:color="151628"/>
              <w:right w:val="single" w:sz="4" w:space="0" w:color="151628"/>
            </w:tcBorders>
            <w:shd w:val="clear" w:color="auto" w:fill="auto"/>
            <w:vAlign w:val="center"/>
            <w:hideMark/>
          </w:tcPr>
          <w:p w14:paraId="48C6DED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33.5</w:t>
            </w:r>
          </w:p>
        </w:tc>
        <w:tc>
          <w:tcPr>
            <w:tcW w:w="1352" w:type="dxa"/>
            <w:tcBorders>
              <w:top w:val="nil"/>
              <w:left w:val="nil"/>
              <w:bottom w:val="single" w:sz="4" w:space="0" w:color="151628"/>
              <w:right w:val="single" w:sz="4" w:space="0" w:color="151628"/>
            </w:tcBorders>
            <w:shd w:val="clear" w:color="auto" w:fill="auto"/>
            <w:noWrap/>
            <w:vAlign w:val="center"/>
            <w:hideMark/>
          </w:tcPr>
          <w:p w14:paraId="105F88D1"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253</w:t>
            </w:r>
          </w:p>
        </w:tc>
        <w:tc>
          <w:tcPr>
            <w:tcW w:w="1639" w:type="dxa"/>
            <w:tcBorders>
              <w:top w:val="nil"/>
              <w:left w:val="nil"/>
              <w:bottom w:val="single" w:sz="4" w:space="0" w:color="151628"/>
              <w:right w:val="single" w:sz="4" w:space="0" w:color="151628"/>
            </w:tcBorders>
            <w:shd w:val="clear" w:color="auto" w:fill="auto"/>
            <w:vAlign w:val="center"/>
            <w:hideMark/>
          </w:tcPr>
          <w:p w14:paraId="3C1081E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w:t>
            </w:r>
          </w:p>
        </w:tc>
        <w:tc>
          <w:tcPr>
            <w:tcW w:w="1219" w:type="dxa"/>
            <w:tcBorders>
              <w:top w:val="nil"/>
              <w:left w:val="nil"/>
              <w:bottom w:val="single" w:sz="4" w:space="0" w:color="151628"/>
              <w:right w:val="single" w:sz="4" w:space="0" w:color="151628"/>
            </w:tcBorders>
            <w:shd w:val="clear" w:color="auto" w:fill="auto"/>
            <w:vAlign w:val="center"/>
            <w:hideMark/>
          </w:tcPr>
          <w:p w14:paraId="605576A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36.2</w:t>
            </w:r>
          </w:p>
        </w:tc>
      </w:tr>
      <w:tr w:rsidR="00FB630B" w:rsidRPr="006D01B9" w14:paraId="225632C5"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5F8AAE2B"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ICT</w:t>
            </w:r>
          </w:p>
        </w:tc>
        <w:tc>
          <w:tcPr>
            <w:tcW w:w="1352" w:type="dxa"/>
            <w:tcBorders>
              <w:top w:val="nil"/>
              <w:left w:val="nil"/>
              <w:bottom w:val="single" w:sz="4" w:space="0" w:color="151628"/>
              <w:right w:val="single" w:sz="4" w:space="0" w:color="151628"/>
            </w:tcBorders>
            <w:shd w:val="clear" w:color="auto" w:fill="auto"/>
            <w:vAlign w:val="center"/>
            <w:hideMark/>
          </w:tcPr>
          <w:p w14:paraId="664893E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3,740</w:t>
            </w:r>
          </w:p>
        </w:tc>
        <w:tc>
          <w:tcPr>
            <w:tcW w:w="1639" w:type="dxa"/>
            <w:tcBorders>
              <w:top w:val="nil"/>
              <w:left w:val="nil"/>
              <w:bottom w:val="single" w:sz="4" w:space="0" w:color="151628"/>
              <w:right w:val="single" w:sz="4" w:space="0" w:color="151628"/>
            </w:tcBorders>
            <w:shd w:val="clear" w:color="auto" w:fill="auto"/>
            <w:vAlign w:val="center"/>
            <w:hideMark/>
          </w:tcPr>
          <w:p w14:paraId="095E7DB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193</w:t>
            </w:r>
          </w:p>
        </w:tc>
        <w:tc>
          <w:tcPr>
            <w:tcW w:w="1386" w:type="dxa"/>
            <w:tcBorders>
              <w:top w:val="nil"/>
              <w:left w:val="nil"/>
              <w:bottom w:val="single" w:sz="4" w:space="0" w:color="151628"/>
              <w:right w:val="single" w:sz="4" w:space="0" w:color="151628"/>
            </w:tcBorders>
            <w:shd w:val="clear" w:color="auto" w:fill="auto"/>
            <w:vAlign w:val="center"/>
            <w:hideMark/>
          </w:tcPr>
          <w:p w14:paraId="090A11A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19.4</w:t>
            </w:r>
          </w:p>
        </w:tc>
        <w:tc>
          <w:tcPr>
            <w:tcW w:w="1352" w:type="dxa"/>
            <w:tcBorders>
              <w:top w:val="nil"/>
              <w:left w:val="nil"/>
              <w:bottom w:val="single" w:sz="4" w:space="0" w:color="151628"/>
              <w:right w:val="single" w:sz="4" w:space="0" w:color="151628"/>
            </w:tcBorders>
            <w:shd w:val="clear" w:color="auto" w:fill="auto"/>
            <w:noWrap/>
            <w:vAlign w:val="center"/>
            <w:hideMark/>
          </w:tcPr>
          <w:p w14:paraId="625304C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2,451</w:t>
            </w:r>
          </w:p>
        </w:tc>
        <w:tc>
          <w:tcPr>
            <w:tcW w:w="1639" w:type="dxa"/>
            <w:tcBorders>
              <w:top w:val="nil"/>
              <w:left w:val="nil"/>
              <w:bottom w:val="single" w:sz="4" w:space="0" w:color="151628"/>
              <w:right w:val="single" w:sz="4" w:space="0" w:color="151628"/>
            </w:tcBorders>
            <w:shd w:val="clear" w:color="auto" w:fill="auto"/>
            <w:vAlign w:val="center"/>
            <w:hideMark/>
          </w:tcPr>
          <w:p w14:paraId="25EB6EC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167</w:t>
            </w:r>
          </w:p>
        </w:tc>
        <w:tc>
          <w:tcPr>
            <w:tcW w:w="1219" w:type="dxa"/>
            <w:tcBorders>
              <w:top w:val="nil"/>
              <w:left w:val="nil"/>
              <w:bottom w:val="single" w:sz="4" w:space="0" w:color="151628"/>
              <w:right w:val="single" w:sz="4" w:space="0" w:color="151628"/>
            </w:tcBorders>
            <w:shd w:val="clear" w:color="auto" w:fill="auto"/>
            <w:vAlign w:val="center"/>
            <w:hideMark/>
          </w:tcPr>
          <w:p w14:paraId="5406C23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14.7</w:t>
            </w:r>
          </w:p>
        </w:tc>
      </w:tr>
      <w:tr w:rsidR="00FB630B" w:rsidRPr="006D01B9" w14:paraId="445ECF3B"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5FE6612B"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Life Science (Bio-tech)</w:t>
            </w:r>
          </w:p>
        </w:tc>
        <w:tc>
          <w:tcPr>
            <w:tcW w:w="1352" w:type="dxa"/>
            <w:tcBorders>
              <w:top w:val="nil"/>
              <w:left w:val="nil"/>
              <w:bottom w:val="single" w:sz="4" w:space="0" w:color="151628"/>
              <w:right w:val="single" w:sz="4" w:space="0" w:color="151628"/>
            </w:tcBorders>
            <w:shd w:val="clear" w:color="auto" w:fill="auto"/>
            <w:vAlign w:val="center"/>
            <w:hideMark/>
          </w:tcPr>
          <w:p w14:paraId="242A91E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6,102</w:t>
            </w:r>
          </w:p>
        </w:tc>
        <w:tc>
          <w:tcPr>
            <w:tcW w:w="1639" w:type="dxa"/>
            <w:tcBorders>
              <w:top w:val="nil"/>
              <w:left w:val="nil"/>
              <w:bottom w:val="single" w:sz="4" w:space="0" w:color="151628"/>
              <w:right w:val="single" w:sz="4" w:space="0" w:color="151628"/>
            </w:tcBorders>
            <w:shd w:val="clear" w:color="auto" w:fill="auto"/>
            <w:vAlign w:val="center"/>
            <w:hideMark/>
          </w:tcPr>
          <w:p w14:paraId="102C183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253</w:t>
            </w:r>
          </w:p>
        </w:tc>
        <w:tc>
          <w:tcPr>
            <w:tcW w:w="1386" w:type="dxa"/>
            <w:tcBorders>
              <w:top w:val="nil"/>
              <w:left w:val="nil"/>
              <w:bottom w:val="single" w:sz="4" w:space="0" w:color="151628"/>
              <w:right w:val="single" w:sz="4" w:space="0" w:color="151628"/>
            </w:tcBorders>
            <w:shd w:val="clear" w:color="auto" w:fill="auto"/>
            <w:vAlign w:val="center"/>
            <w:hideMark/>
          </w:tcPr>
          <w:p w14:paraId="06AAEDC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24.1</w:t>
            </w:r>
          </w:p>
        </w:tc>
        <w:tc>
          <w:tcPr>
            <w:tcW w:w="1352" w:type="dxa"/>
            <w:tcBorders>
              <w:top w:val="nil"/>
              <w:left w:val="nil"/>
              <w:bottom w:val="single" w:sz="4" w:space="0" w:color="151628"/>
              <w:right w:val="single" w:sz="4" w:space="0" w:color="151628"/>
            </w:tcBorders>
            <w:shd w:val="clear" w:color="auto" w:fill="auto"/>
            <w:noWrap/>
            <w:vAlign w:val="center"/>
            <w:hideMark/>
          </w:tcPr>
          <w:p w14:paraId="666F8F74"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744</w:t>
            </w:r>
          </w:p>
        </w:tc>
        <w:tc>
          <w:tcPr>
            <w:tcW w:w="1639" w:type="dxa"/>
            <w:tcBorders>
              <w:top w:val="nil"/>
              <w:left w:val="nil"/>
              <w:bottom w:val="single" w:sz="4" w:space="0" w:color="151628"/>
              <w:right w:val="single" w:sz="4" w:space="0" w:color="151628"/>
            </w:tcBorders>
            <w:shd w:val="clear" w:color="auto" w:fill="auto"/>
            <w:vAlign w:val="center"/>
            <w:hideMark/>
          </w:tcPr>
          <w:p w14:paraId="60DF318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38</w:t>
            </w:r>
          </w:p>
        </w:tc>
        <w:tc>
          <w:tcPr>
            <w:tcW w:w="1219" w:type="dxa"/>
            <w:tcBorders>
              <w:top w:val="nil"/>
              <w:left w:val="nil"/>
              <w:bottom w:val="single" w:sz="4" w:space="0" w:color="151628"/>
              <w:right w:val="single" w:sz="4" w:space="0" w:color="151628"/>
            </w:tcBorders>
            <w:shd w:val="clear" w:color="auto" w:fill="auto"/>
            <w:vAlign w:val="center"/>
            <w:hideMark/>
          </w:tcPr>
          <w:p w14:paraId="6D7BE07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19.6</w:t>
            </w:r>
          </w:p>
        </w:tc>
      </w:tr>
      <w:tr w:rsidR="00FB630B" w:rsidRPr="006D01B9" w14:paraId="43AF4FEB"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0440E57A"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Manufacturing</w:t>
            </w:r>
          </w:p>
        </w:tc>
        <w:tc>
          <w:tcPr>
            <w:tcW w:w="1352" w:type="dxa"/>
            <w:tcBorders>
              <w:top w:val="nil"/>
              <w:left w:val="nil"/>
              <w:bottom w:val="single" w:sz="4" w:space="0" w:color="151628"/>
              <w:right w:val="single" w:sz="4" w:space="0" w:color="151628"/>
            </w:tcBorders>
            <w:shd w:val="clear" w:color="auto" w:fill="auto"/>
            <w:vAlign w:val="center"/>
            <w:hideMark/>
          </w:tcPr>
          <w:p w14:paraId="48B0210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20,114</w:t>
            </w:r>
          </w:p>
        </w:tc>
        <w:tc>
          <w:tcPr>
            <w:tcW w:w="1639" w:type="dxa"/>
            <w:tcBorders>
              <w:top w:val="nil"/>
              <w:left w:val="nil"/>
              <w:bottom w:val="single" w:sz="4" w:space="0" w:color="151628"/>
              <w:right w:val="single" w:sz="4" w:space="0" w:color="151628"/>
            </w:tcBorders>
            <w:shd w:val="clear" w:color="auto" w:fill="auto"/>
            <w:vAlign w:val="center"/>
            <w:hideMark/>
          </w:tcPr>
          <w:p w14:paraId="27F0141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w:t>
            </w:r>
          </w:p>
        </w:tc>
        <w:tc>
          <w:tcPr>
            <w:tcW w:w="1386" w:type="dxa"/>
            <w:tcBorders>
              <w:top w:val="nil"/>
              <w:left w:val="nil"/>
              <w:bottom w:val="single" w:sz="4" w:space="0" w:color="151628"/>
              <w:right w:val="single" w:sz="4" w:space="0" w:color="151628"/>
            </w:tcBorders>
            <w:shd w:val="clear" w:color="auto" w:fill="auto"/>
            <w:vAlign w:val="center"/>
            <w:hideMark/>
          </w:tcPr>
          <w:p w14:paraId="403F643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10,056.9</w:t>
            </w:r>
          </w:p>
        </w:tc>
        <w:tc>
          <w:tcPr>
            <w:tcW w:w="1352" w:type="dxa"/>
            <w:tcBorders>
              <w:top w:val="nil"/>
              <w:left w:val="nil"/>
              <w:bottom w:val="single" w:sz="4" w:space="0" w:color="151628"/>
              <w:right w:val="single" w:sz="4" w:space="0" w:color="151628"/>
            </w:tcBorders>
            <w:shd w:val="clear" w:color="auto" w:fill="auto"/>
            <w:noWrap/>
            <w:vAlign w:val="center"/>
            <w:hideMark/>
          </w:tcPr>
          <w:p w14:paraId="5AF44BC0"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w:t>
            </w:r>
          </w:p>
        </w:tc>
        <w:tc>
          <w:tcPr>
            <w:tcW w:w="1639" w:type="dxa"/>
            <w:tcBorders>
              <w:top w:val="nil"/>
              <w:left w:val="nil"/>
              <w:bottom w:val="single" w:sz="4" w:space="0" w:color="151628"/>
              <w:right w:val="single" w:sz="4" w:space="0" w:color="151628"/>
            </w:tcBorders>
            <w:shd w:val="clear" w:color="auto" w:fill="auto"/>
            <w:vAlign w:val="center"/>
            <w:hideMark/>
          </w:tcPr>
          <w:p w14:paraId="690AE04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0</w:t>
            </w:r>
          </w:p>
        </w:tc>
        <w:tc>
          <w:tcPr>
            <w:tcW w:w="1219" w:type="dxa"/>
            <w:tcBorders>
              <w:top w:val="nil"/>
              <w:left w:val="nil"/>
              <w:bottom w:val="single" w:sz="4" w:space="0" w:color="151628"/>
              <w:right w:val="single" w:sz="4" w:space="0" w:color="151628"/>
            </w:tcBorders>
            <w:shd w:val="clear" w:color="auto" w:fill="auto"/>
            <w:vAlign w:val="center"/>
            <w:hideMark/>
          </w:tcPr>
          <w:p w14:paraId="614C358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NA</w:t>
            </w:r>
          </w:p>
        </w:tc>
      </w:tr>
      <w:tr w:rsidR="00FB630B" w:rsidRPr="006D01B9" w14:paraId="63A6EAE9"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3799C137"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Motor Vehicle</w:t>
            </w:r>
          </w:p>
        </w:tc>
        <w:tc>
          <w:tcPr>
            <w:tcW w:w="1352" w:type="dxa"/>
            <w:tcBorders>
              <w:top w:val="nil"/>
              <w:left w:val="nil"/>
              <w:bottom w:val="single" w:sz="4" w:space="0" w:color="151628"/>
              <w:right w:val="single" w:sz="4" w:space="0" w:color="151628"/>
            </w:tcBorders>
            <w:shd w:val="clear" w:color="auto" w:fill="auto"/>
            <w:vAlign w:val="center"/>
            <w:hideMark/>
          </w:tcPr>
          <w:p w14:paraId="2096227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21,286</w:t>
            </w:r>
          </w:p>
        </w:tc>
        <w:tc>
          <w:tcPr>
            <w:tcW w:w="1639" w:type="dxa"/>
            <w:tcBorders>
              <w:top w:val="nil"/>
              <w:left w:val="nil"/>
              <w:bottom w:val="single" w:sz="4" w:space="0" w:color="151628"/>
              <w:right w:val="single" w:sz="4" w:space="0" w:color="151628"/>
            </w:tcBorders>
            <w:shd w:val="clear" w:color="auto" w:fill="auto"/>
            <w:vAlign w:val="center"/>
            <w:hideMark/>
          </w:tcPr>
          <w:p w14:paraId="3AB4EDA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181</w:t>
            </w:r>
          </w:p>
        </w:tc>
        <w:tc>
          <w:tcPr>
            <w:tcW w:w="1386" w:type="dxa"/>
            <w:tcBorders>
              <w:top w:val="nil"/>
              <w:left w:val="nil"/>
              <w:bottom w:val="single" w:sz="4" w:space="0" w:color="151628"/>
              <w:right w:val="single" w:sz="4" w:space="0" w:color="151628"/>
            </w:tcBorders>
            <w:shd w:val="clear" w:color="auto" w:fill="auto"/>
            <w:vAlign w:val="center"/>
            <w:hideMark/>
          </w:tcPr>
          <w:p w14:paraId="4A0DB88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117.6</w:t>
            </w:r>
          </w:p>
        </w:tc>
        <w:tc>
          <w:tcPr>
            <w:tcW w:w="1352" w:type="dxa"/>
            <w:tcBorders>
              <w:top w:val="nil"/>
              <w:left w:val="nil"/>
              <w:bottom w:val="single" w:sz="4" w:space="0" w:color="151628"/>
              <w:right w:val="single" w:sz="4" w:space="0" w:color="151628"/>
            </w:tcBorders>
            <w:shd w:val="clear" w:color="auto" w:fill="auto"/>
            <w:noWrap/>
            <w:vAlign w:val="center"/>
            <w:hideMark/>
          </w:tcPr>
          <w:p w14:paraId="0B6D920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9,273</w:t>
            </w:r>
          </w:p>
        </w:tc>
        <w:tc>
          <w:tcPr>
            <w:tcW w:w="1639" w:type="dxa"/>
            <w:tcBorders>
              <w:top w:val="nil"/>
              <w:left w:val="nil"/>
              <w:bottom w:val="single" w:sz="4" w:space="0" w:color="151628"/>
              <w:right w:val="single" w:sz="4" w:space="0" w:color="151628"/>
            </w:tcBorders>
            <w:shd w:val="clear" w:color="auto" w:fill="auto"/>
            <w:vAlign w:val="center"/>
            <w:hideMark/>
          </w:tcPr>
          <w:p w14:paraId="0587CEB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125</w:t>
            </w:r>
          </w:p>
        </w:tc>
        <w:tc>
          <w:tcPr>
            <w:tcW w:w="1219" w:type="dxa"/>
            <w:tcBorders>
              <w:top w:val="nil"/>
              <w:left w:val="nil"/>
              <w:bottom w:val="single" w:sz="4" w:space="0" w:color="151628"/>
              <w:right w:val="single" w:sz="4" w:space="0" w:color="151628"/>
            </w:tcBorders>
            <w:shd w:val="clear" w:color="auto" w:fill="auto"/>
            <w:vAlign w:val="center"/>
            <w:hideMark/>
          </w:tcPr>
          <w:p w14:paraId="46130B5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74.2</w:t>
            </w:r>
          </w:p>
        </w:tc>
      </w:tr>
      <w:tr w:rsidR="00FB630B" w:rsidRPr="006D01B9" w14:paraId="31B2CD47"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158ED27A"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Natural Resource-Based Industries</w:t>
            </w:r>
          </w:p>
        </w:tc>
        <w:tc>
          <w:tcPr>
            <w:tcW w:w="1352" w:type="dxa"/>
            <w:tcBorders>
              <w:top w:val="nil"/>
              <w:left w:val="nil"/>
              <w:bottom w:val="single" w:sz="4" w:space="0" w:color="151628"/>
              <w:right w:val="single" w:sz="4" w:space="0" w:color="151628"/>
            </w:tcBorders>
            <w:shd w:val="clear" w:color="auto" w:fill="auto"/>
            <w:vAlign w:val="center"/>
            <w:hideMark/>
          </w:tcPr>
          <w:p w14:paraId="232D400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0</w:t>
            </w:r>
          </w:p>
        </w:tc>
        <w:tc>
          <w:tcPr>
            <w:tcW w:w="1639" w:type="dxa"/>
            <w:tcBorders>
              <w:top w:val="nil"/>
              <w:left w:val="nil"/>
              <w:bottom w:val="single" w:sz="4" w:space="0" w:color="151628"/>
              <w:right w:val="single" w:sz="4" w:space="0" w:color="151628"/>
            </w:tcBorders>
            <w:shd w:val="clear" w:color="auto" w:fill="auto"/>
            <w:vAlign w:val="center"/>
            <w:hideMark/>
          </w:tcPr>
          <w:p w14:paraId="19FE1EB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0</w:t>
            </w:r>
          </w:p>
        </w:tc>
        <w:tc>
          <w:tcPr>
            <w:tcW w:w="1386" w:type="dxa"/>
            <w:tcBorders>
              <w:top w:val="nil"/>
              <w:left w:val="nil"/>
              <w:bottom w:val="single" w:sz="4" w:space="0" w:color="151628"/>
              <w:right w:val="single" w:sz="4" w:space="0" w:color="151628"/>
            </w:tcBorders>
            <w:shd w:val="clear" w:color="auto" w:fill="auto"/>
            <w:vAlign w:val="center"/>
            <w:hideMark/>
          </w:tcPr>
          <w:p w14:paraId="44EE1C7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NA</w:t>
            </w:r>
          </w:p>
        </w:tc>
        <w:tc>
          <w:tcPr>
            <w:tcW w:w="1352" w:type="dxa"/>
            <w:tcBorders>
              <w:top w:val="nil"/>
              <w:left w:val="nil"/>
              <w:bottom w:val="single" w:sz="4" w:space="0" w:color="151628"/>
              <w:right w:val="single" w:sz="4" w:space="0" w:color="151628"/>
            </w:tcBorders>
            <w:shd w:val="clear" w:color="auto" w:fill="auto"/>
            <w:noWrap/>
            <w:vAlign w:val="center"/>
            <w:hideMark/>
          </w:tcPr>
          <w:p w14:paraId="7DC6D8F8"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0</w:t>
            </w:r>
          </w:p>
        </w:tc>
        <w:tc>
          <w:tcPr>
            <w:tcW w:w="1639" w:type="dxa"/>
            <w:tcBorders>
              <w:top w:val="nil"/>
              <w:left w:val="nil"/>
              <w:bottom w:val="single" w:sz="4" w:space="0" w:color="151628"/>
              <w:right w:val="single" w:sz="4" w:space="0" w:color="151628"/>
            </w:tcBorders>
            <w:shd w:val="clear" w:color="auto" w:fill="auto"/>
            <w:vAlign w:val="center"/>
            <w:hideMark/>
          </w:tcPr>
          <w:p w14:paraId="507E96D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0</w:t>
            </w:r>
          </w:p>
        </w:tc>
        <w:tc>
          <w:tcPr>
            <w:tcW w:w="1219" w:type="dxa"/>
            <w:tcBorders>
              <w:top w:val="nil"/>
              <w:left w:val="nil"/>
              <w:bottom w:val="single" w:sz="4" w:space="0" w:color="151628"/>
              <w:right w:val="single" w:sz="4" w:space="0" w:color="151628"/>
            </w:tcBorders>
            <w:shd w:val="clear" w:color="auto" w:fill="auto"/>
            <w:vAlign w:val="center"/>
            <w:hideMark/>
          </w:tcPr>
          <w:p w14:paraId="236D431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NA</w:t>
            </w:r>
          </w:p>
        </w:tc>
      </w:tr>
      <w:tr w:rsidR="00FB630B" w:rsidRPr="006D01B9" w14:paraId="5811CE24"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3379D810"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Professional and Business Services</w:t>
            </w:r>
          </w:p>
        </w:tc>
        <w:tc>
          <w:tcPr>
            <w:tcW w:w="1352" w:type="dxa"/>
            <w:tcBorders>
              <w:top w:val="nil"/>
              <w:left w:val="nil"/>
              <w:bottom w:val="single" w:sz="4" w:space="0" w:color="151628"/>
              <w:right w:val="single" w:sz="4" w:space="0" w:color="151628"/>
            </w:tcBorders>
            <w:shd w:val="clear" w:color="auto" w:fill="auto"/>
            <w:vAlign w:val="center"/>
            <w:hideMark/>
          </w:tcPr>
          <w:p w14:paraId="6462AB4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15,702</w:t>
            </w:r>
          </w:p>
        </w:tc>
        <w:tc>
          <w:tcPr>
            <w:tcW w:w="1639" w:type="dxa"/>
            <w:tcBorders>
              <w:top w:val="nil"/>
              <w:left w:val="nil"/>
              <w:bottom w:val="single" w:sz="4" w:space="0" w:color="151628"/>
              <w:right w:val="single" w:sz="4" w:space="0" w:color="151628"/>
            </w:tcBorders>
            <w:shd w:val="clear" w:color="auto" w:fill="auto"/>
            <w:vAlign w:val="center"/>
            <w:hideMark/>
          </w:tcPr>
          <w:p w14:paraId="385208A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613</w:t>
            </w:r>
          </w:p>
        </w:tc>
        <w:tc>
          <w:tcPr>
            <w:tcW w:w="1386" w:type="dxa"/>
            <w:tcBorders>
              <w:top w:val="nil"/>
              <w:left w:val="nil"/>
              <w:bottom w:val="single" w:sz="4" w:space="0" w:color="151628"/>
              <w:right w:val="single" w:sz="4" w:space="0" w:color="151628"/>
            </w:tcBorders>
            <w:shd w:val="clear" w:color="auto" w:fill="auto"/>
            <w:vAlign w:val="center"/>
            <w:hideMark/>
          </w:tcPr>
          <w:p w14:paraId="3E23CA0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25.6</w:t>
            </w:r>
          </w:p>
        </w:tc>
        <w:tc>
          <w:tcPr>
            <w:tcW w:w="1352" w:type="dxa"/>
            <w:tcBorders>
              <w:top w:val="nil"/>
              <w:left w:val="nil"/>
              <w:bottom w:val="single" w:sz="4" w:space="0" w:color="151628"/>
              <w:right w:val="single" w:sz="4" w:space="0" w:color="151628"/>
            </w:tcBorders>
            <w:shd w:val="clear" w:color="auto" w:fill="auto"/>
            <w:noWrap/>
            <w:vAlign w:val="center"/>
            <w:hideMark/>
          </w:tcPr>
          <w:p w14:paraId="7E0A986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20,092</w:t>
            </w:r>
          </w:p>
        </w:tc>
        <w:tc>
          <w:tcPr>
            <w:tcW w:w="1639" w:type="dxa"/>
            <w:tcBorders>
              <w:top w:val="nil"/>
              <w:left w:val="nil"/>
              <w:bottom w:val="single" w:sz="4" w:space="0" w:color="151628"/>
              <w:right w:val="single" w:sz="4" w:space="0" w:color="151628"/>
            </w:tcBorders>
            <w:shd w:val="clear" w:color="auto" w:fill="auto"/>
            <w:vAlign w:val="center"/>
            <w:hideMark/>
          </w:tcPr>
          <w:p w14:paraId="77859F2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852</w:t>
            </w:r>
          </w:p>
        </w:tc>
        <w:tc>
          <w:tcPr>
            <w:tcW w:w="1219" w:type="dxa"/>
            <w:tcBorders>
              <w:top w:val="nil"/>
              <w:left w:val="nil"/>
              <w:bottom w:val="single" w:sz="4" w:space="0" w:color="151628"/>
              <w:right w:val="single" w:sz="4" w:space="0" w:color="151628"/>
            </w:tcBorders>
            <w:shd w:val="clear" w:color="auto" w:fill="auto"/>
            <w:vAlign w:val="center"/>
            <w:hideMark/>
          </w:tcPr>
          <w:p w14:paraId="5C377F0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23.6</w:t>
            </w:r>
          </w:p>
        </w:tc>
      </w:tr>
      <w:tr w:rsidR="00FB630B" w:rsidRPr="006D01B9" w14:paraId="3AAB9428"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3E1E32AA"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Property Development and Operation</w:t>
            </w:r>
          </w:p>
        </w:tc>
        <w:tc>
          <w:tcPr>
            <w:tcW w:w="1352" w:type="dxa"/>
            <w:tcBorders>
              <w:top w:val="nil"/>
              <w:left w:val="nil"/>
              <w:bottom w:val="single" w:sz="4" w:space="0" w:color="151628"/>
              <w:right w:val="single" w:sz="4" w:space="0" w:color="151628"/>
            </w:tcBorders>
            <w:shd w:val="clear" w:color="auto" w:fill="auto"/>
            <w:vAlign w:val="center"/>
            <w:hideMark/>
          </w:tcPr>
          <w:p w14:paraId="278A79B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8,698</w:t>
            </w:r>
          </w:p>
        </w:tc>
        <w:tc>
          <w:tcPr>
            <w:tcW w:w="1639" w:type="dxa"/>
            <w:tcBorders>
              <w:top w:val="nil"/>
              <w:left w:val="nil"/>
              <w:bottom w:val="single" w:sz="4" w:space="0" w:color="151628"/>
              <w:right w:val="single" w:sz="4" w:space="0" w:color="151628"/>
            </w:tcBorders>
            <w:shd w:val="clear" w:color="auto" w:fill="auto"/>
            <w:vAlign w:val="center"/>
            <w:hideMark/>
          </w:tcPr>
          <w:p w14:paraId="066BAEF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346</w:t>
            </w:r>
          </w:p>
        </w:tc>
        <w:tc>
          <w:tcPr>
            <w:tcW w:w="1386" w:type="dxa"/>
            <w:tcBorders>
              <w:top w:val="nil"/>
              <w:left w:val="nil"/>
              <w:bottom w:val="single" w:sz="4" w:space="0" w:color="151628"/>
              <w:right w:val="single" w:sz="4" w:space="0" w:color="151628"/>
            </w:tcBorders>
            <w:shd w:val="clear" w:color="auto" w:fill="auto"/>
            <w:vAlign w:val="center"/>
            <w:hideMark/>
          </w:tcPr>
          <w:p w14:paraId="6C249CB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25.1</w:t>
            </w:r>
          </w:p>
        </w:tc>
        <w:tc>
          <w:tcPr>
            <w:tcW w:w="1352" w:type="dxa"/>
            <w:tcBorders>
              <w:top w:val="nil"/>
              <w:left w:val="nil"/>
              <w:bottom w:val="single" w:sz="4" w:space="0" w:color="151628"/>
              <w:right w:val="single" w:sz="4" w:space="0" w:color="151628"/>
            </w:tcBorders>
            <w:shd w:val="clear" w:color="auto" w:fill="auto"/>
            <w:noWrap/>
            <w:vAlign w:val="center"/>
            <w:hideMark/>
          </w:tcPr>
          <w:p w14:paraId="539BED0B"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3,507</w:t>
            </w:r>
          </w:p>
        </w:tc>
        <w:tc>
          <w:tcPr>
            <w:tcW w:w="1639" w:type="dxa"/>
            <w:tcBorders>
              <w:top w:val="nil"/>
              <w:left w:val="nil"/>
              <w:bottom w:val="single" w:sz="4" w:space="0" w:color="151628"/>
              <w:right w:val="single" w:sz="4" w:space="0" w:color="151628"/>
            </w:tcBorders>
            <w:shd w:val="clear" w:color="auto" w:fill="auto"/>
            <w:vAlign w:val="center"/>
            <w:hideMark/>
          </w:tcPr>
          <w:p w14:paraId="1FE1A86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162</w:t>
            </w:r>
          </w:p>
        </w:tc>
        <w:tc>
          <w:tcPr>
            <w:tcW w:w="1219" w:type="dxa"/>
            <w:tcBorders>
              <w:top w:val="nil"/>
              <w:left w:val="nil"/>
              <w:bottom w:val="single" w:sz="4" w:space="0" w:color="151628"/>
              <w:right w:val="single" w:sz="4" w:space="0" w:color="151628"/>
            </w:tcBorders>
            <w:shd w:val="clear" w:color="auto" w:fill="auto"/>
            <w:vAlign w:val="center"/>
            <w:hideMark/>
          </w:tcPr>
          <w:p w14:paraId="2F07008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21.6</w:t>
            </w:r>
          </w:p>
        </w:tc>
      </w:tr>
      <w:tr w:rsidR="00FB630B" w:rsidRPr="006D01B9" w14:paraId="27066DE4"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635F91F4"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Retail and Personal Services</w:t>
            </w:r>
          </w:p>
        </w:tc>
        <w:tc>
          <w:tcPr>
            <w:tcW w:w="1352" w:type="dxa"/>
            <w:tcBorders>
              <w:top w:val="nil"/>
              <w:left w:val="nil"/>
              <w:bottom w:val="single" w:sz="4" w:space="0" w:color="151628"/>
              <w:right w:val="single" w:sz="4" w:space="0" w:color="151628"/>
            </w:tcBorders>
            <w:shd w:val="clear" w:color="auto" w:fill="auto"/>
            <w:vAlign w:val="center"/>
            <w:hideMark/>
          </w:tcPr>
          <w:p w14:paraId="646F2C2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11,978</w:t>
            </w:r>
          </w:p>
        </w:tc>
        <w:tc>
          <w:tcPr>
            <w:tcW w:w="1639" w:type="dxa"/>
            <w:tcBorders>
              <w:top w:val="nil"/>
              <w:left w:val="nil"/>
              <w:bottom w:val="single" w:sz="4" w:space="0" w:color="151628"/>
              <w:right w:val="single" w:sz="4" w:space="0" w:color="151628"/>
            </w:tcBorders>
            <w:shd w:val="clear" w:color="auto" w:fill="auto"/>
            <w:vAlign w:val="center"/>
            <w:hideMark/>
          </w:tcPr>
          <w:p w14:paraId="17FDF7A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345</w:t>
            </w:r>
          </w:p>
        </w:tc>
        <w:tc>
          <w:tcPr>
            <w:tcW w:w="1386" w:type="dxa"/>
            <w:tcBorders>
              <w:top w:val="nil"/>
              <w:left w:val="nil"/>
              <w:bottom w:val="single" w:sz="4" w:space="0" w:color="151628"/>
              <w:right w:val="single" w:sz="4" w:space="0" w:color="151628"/>
            </w:tcBorders>
            <w:shd w:val="clear" w:color="auto" w:fill="auto"/>
            <w:vAlign w:val="center"/>
            <w:hideMark/>
          </w:tcPr>
          <w:p w14:paraId="0512F54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34.7</w:t>
            </w:r>
          </w:p>
        </w:tc>
        <w:tc>
          <w:tcPr>
            <w:tcW w:w="1352" w:type="dxa"/>
            <w:tcBorders>
              <w:top w:val="nil"/>
              <w:left w:val="nil"/>
              <w:bottom w:val="single" w:sz="4" w:space="0" w:color="151628"/>
              <w:right w:val="single" w:sz="4" w:space="0" w:color="151628"/>
            </w:tcBorders>
            <w:shd w:val="clear" w:color="auto" w:fill="auto"/>
            <w:noWrap/>
            <w:vAlign w:val="center"/>
            <w:hideMark/>
          </w:tcPr>
          <w:p w14:paraId="435840F7"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13,231</w:t>
            </w:r>
          </w:p>
        </w:tc>
        <w:tc>
          <w:tcPr>
            <w:tcW w:w="1639" w:type="dxa"/>
            <w:tcBorders>
              <w:top w:val="nil"/>
              <w:left w:val="nil"/>
              <w:bottom w:val="single" w:sz="4" w:space="0" w:color="151628"/>
              <w:right w:val="single" w:sz="4" w:space="0" w:color="151628"/>
            </w:tcBorders>
            <w:shd w:val="clear" w:color="auto" w:fill="auto"/>
            <w:vAlign w:val="center"/>
            <w:hideMark/>
          </w:tcPr>
          <w:p w14:paraId="2BC128F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389</w:t>
            </w:r>
          </w:p>
        </w:tc>
        <w:tc>
          <w:tcPr>
            <w:tcW w:w="1219" w:type="dxa"/>
            <w:tcBorders>
              <w:top w:val="nil"/>
              <w:left w:val="nil"/>
              <w:bottom w:val="single" w:sz="4" w:space="0" w:color="151628"/>
              <w:right w:val="single" w:sz="4" w:space="0" w:color="151628"/>
            </w:tcBorders>
            <w:shd w:val="clear" w:color="auto" w:fill="auto"/>
            <w:vAlign w:val="center"/>
            <w:hideMark/>
          </w:tcPr>
          <w:p w14:paraId="2C4D280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34.0</w:t>
            </w:r>
          </w:p>
        </w:tc>
      </w:tr>
      <w:tr w:rsidR="00FB630B" w:rsidRPr="006D01B9" w14:paraId="5116DAA7"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3CB27E46"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Social Capital</w:t>
            </w:r>
          </w:p>
        </w:tc>
        <w:tc>
          <w:tcPr>
            <w:tcW w:w="1352" w:type="dxa"/>
            <w:tcBorders>
              <w:top w:val="nil"/>
              <w:left w:val="nil"/>
              <w:bottom w:val="single" w:sz="4" w:space="0" w:color="151628"/>
              <w:right w:val="single" w:sz="4" w:space="0" w:color="151628"/>
            </w:tcBorders>
            <w:shd w:val="clear" w:color="auto" w:fill="auto"/>
            <w:vAlign w:val="center"/>
            <w:hideMark/>
          </w:tcPr>
          <w:p w14:paraId="26A310F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22,051</w:t>
            </w:r>
          </w:p>
        </w:tc>
        <w:tc>
          <w:tcPr>
            <w:tcW w:w="1639" w:type="dxa"/>
            <w:tcBorders>
              <w:top w:val="nil"/>
              <w:left w:val="nil"/>
              <w:bottom w:val="single" w:sz="4" w:space="0" w:color="151628"/>
              <w:right w:val="single" w:sz="4" w:space="0" w:color="151628"/>
            </w:tcBorders>
            <w:shd w:val="clear" w:color="auto" w:fill="auto"/>
            <w:vAlign w:val="center"/>
            <w:hideMark/>
          </w:tcPr>
          <w:p w14:paraId="58CF46F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316</w:t>
            </w:r>
          </w:p>
        </w:tc>
        <w:tc>
          <w:tcPr>
            <w:tcW w:w="1386" w:type="dxa"/>
            <w:tcBorders>
              <w:top w:val="nil"/>
              <w:left w:val="nil"/>
              <w:bottom w:val="single" w:sz="4" w:space="0" w:color="151628"/>
              <w:right w:val="single" w:sz="4" w:space="0" w:color="151628"/>
            </w:tcBorders>
            <w:shd w:val="clear" w:color="auto" w:fill="auto"/>
            <w:vAlign w:val="center"/>
            <w:hideMark/>
          </w:tcPr>
          <w:p w14:paraId="22E1A2F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69.8</w:t>
            </w:r>
          </w:p>
        </w:tc>
        <w:tc>
          <w:tcPr>
            <w:tcW w:w="1352" w:type="dxa"/>
            <w:tcBorders>
              <w:top w:val="nil"/>
              <w:left w:val="nil"/>
              <w:bottom w:val="single" w:sz="4" w:space="0" w:color="151628"/>
              <w:right w:val="single" w:sz="4" w:space="0" w:color="151628"/>
            </w:tcBorders>
            <w:shd w:val="clear" w:color="auto" w:fill="auto"/>
            <w:noWrap/>
            <w:vAlign w:val="center"/>
            <w:hideMark/>
          </w:tcPr>
          <w:p w14:paraId="453654B2"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24,462</w:t>
            </w:r>
          </w:p>
        </w:tc>
        <w:tc>
          <w:tcPr>
            <w:tcW w:w="1639" w:type="dxa"/>
            <w:tcBorders>
              <w:top w:val="nil"/>
              <w:left w:val="nil"/>
              <w:bottom w:val="single" w:sz="4" w:space="0" w:color="151628"/>
              <w:right w:val="single" w:sz="4" w:space="0" w:color="151628"/>
            </w:tcBorders>
            <w:shd w:val="clear" w:color="auto" w:fill="auto"/>
            <w:vAlign w:val="center"/>
            <w:hideMark/>
          </w:tcPr>
          <w:p w14:paraId="505BFE8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423</w:t>
            </w:r>
          </w:p>
        </w:tc>
        <w:tc>
          <w:tcPr>
            <w:tcW w:w="1219" w:type="dxa"/>
            <w:tcBorders>
              <w:top w:val="nil"/>
              <w:left w:val="nil"/>
              <w:bottom w:val="single" w:sz="4" w:space="0" w:color="151628"/>
              <w:right w:val="single" w:sz="4" w:space="0" w:color="151628"/>
            </w:tcBorders>
            <w:shd w:val="clear" w:color="auto" w:fill="auto"/>
            <w:vAlign w:val="center"/>
            <w:hideMark/>
          </w:tcPr>
          <w:p w14:paraId="743FDD3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57.8</w:t>
            </w:r>
          </w:p>
        </w:tc>
      </w:tr>
      <w:tr w:rsidR="00FB630B" w:rsidRPr="006D01B9" w14:paraId="6EEC18C2"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74CF17C0"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Tourist, Cultural and Leisure</w:t>
            </w:r>
          </w:p>
        </w:tc>
        <w:tc>
          <w:tcPr>
            <w:tcW w:w="1352" w:type="dxa"/>
            <w:tcBorders>
              <w:top w:val="nil"/>
              <w:left w:val="nil"/>
              <w:bottom w:val="single" w:sz="4" w:space="0" w:color="151628"/>
              <w:right w:val="single" w:sz="4" w:space="0" w:color="151628"/>
            </w:tcBorders>
            <w:shd w:val="clear" w:color="auto" w:fill="auto"/>
            <w:vAlign w:val="center"/>
            <w:hideMark/>
          </w:tcPr>
          <w:p w14:paraId="47CF0DD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222,000</w:t>
            </w:r>
          </w:p>
        </w:tc>
        <w:tc>
          <w:tcPr>
            <w:tcW w:w="1639" w:type="dxa"/>
            <w:tcBorders>
              <w:top w:val="nil"/>
              <w:left w:val="nil"/>
              <w:bottom w:val="single" w:sz="4" w:space="0" w:color="151628"/>
              <w:right w:val="single" w:sz="4" w:space="0" w:color="151628"/>
            </w:tcBorders>
            <w:shd w:val="clear" w:color="auto" w:fill="auto"/>
            <w:vAlign w:val="center"/>
            <w:hideMark/>
          </w:tcPr>
          <w:p w14:paraId="6D53034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1,167</w:t>
            </w:r>
          </w:p>
        </w:tc>
        <w:tc>
          <w:tcPr>
            <w:tcW w:w="1386" w:type="dxa"/>
            <w:tcBorders>
              <w:top w:val="nil"/>
              <w:left w:val="nil"/>
              <w:bottom w:val="single" w:sz="4" w:space="0" w:color="151628"/>
              <w:right w:val="single" w:sz="4" w:space="0" w:color="151628"/>
            </w:tcBorders>
            <w:shd w:val="clear" w:color="auto" w:fill="auto"/>
            <w:vAlign w:val="center"/>
            <w:hideMark/>
          </w:tcPr>
          <w:p w14:paraId="24B2165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190.2</w:t>
            </w:r>
          </w:p>
        </w:tc>
        <w:tc>
          <w:tcPr>
            <w:tcW w:w="1352" w:type="dxa"/>
            <w:tcBorders>
              <w:top w:val="nil"/>
              <w:left w:val="nil"/>
              <w:bottom w:val="single" w:sz="4" w:space="0" w:color="151628"/>
              <w:right w:val="single" w:sz="4" w:space="0" w:color="151628"/>
            </w:tcBorders>
            <w:shd w:val="clear" w:color="auto" w:fill="auto"/>
            <w:noWrap/>
            <w:vAlign w:val="center"/>
            <w:hideMark/>
          </w:tcPr>
          <w:p w14:paraId="5F0F9CA9"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207,105</w:t>
            </w:r>
          </w:p>
        </w:tc>
        <w:tc>
          <w:tcPr>
            <w:tcW w:w="1639" w:type="dxa"/>
            <w:tcBorders>
              <w:top w:val="nil"/>
              <w:left w:val="nil"/>
              <w:bottom w:val="single" w:sz="4" w:space="0" w:color="151628"/>
              <w:right w:val="single" w:sz="4" w:space="0" w:color="151628"/>
            </w:tcBorders>
            <w:shd w:val="clear" w:color="auto" w:fill="auto"/>
            <w:vAlign w:val="center"/>
            <w:hideMark/>
          </w:tcPr>
          <w:p w14:paraId="74F9DAC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1,543</w:t>
            </w:r>
          </w:p>
        </w:tc>
        <w:tc>
          <w:tcPr>
            <w:tcW w:w="1219" w:type="dxa"/>
            <w:tcBorders>
              <w:top w:val="nil"/>
              <w:left w:val="nil"/>
              <w:bottom w:val="single" w:sz="4" w:space="0" w:color="151628"/>
              <w:right w:val="single" w:sz="4" w:space="0" w:color="151628"/>
            </w:tcBorders>
            <w:shd w:val="clear" w:color="auto" w:fill="auto"/>
            <w:vAlign w:val="center"/>
            <w:hideMark/>
          </w:tcPr>
          <w:p w14:paraId="304C01C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134.2</w:t>
            </w:r>
          </w:p>
        </w:tc>
      </w:tr>
      <w:tr w:rsidR="00FB630B" w:rsidRPr="006D01B9" w14:paraId="77EACE47"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727ECDE6"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Transport and Logistics</w:t>
            </w:r>
          </w:p>
        </w:tc>
        <w:tc>
          <w:tcPr>
            <w:tcW w:w="1352" w:type="dxa"/>
            <w:tcBorders>
              <w:top w:val="nil"/>
              <w:left w:val="nil"/>
              <w:bottom w:val="single" w:sz="4" w:space="0" w:color="151628"/>
              <w:right w:val="single" w:sz="4" w:space="0" w:color="151628"/>
            </w:tcBorders>
            <w:shd w:val="clear" w:color="auto" w:fill="auto"/>
            <w:vAlign w:val="center"/>
            <w:hideMark/>
          </w:tcPr>
          <w:p w14:paraId="05ADE15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29,125</w:t>
            </w:r>
          </w:p>
        </w:tc>
        <w:tc>
          <w:tcPr>
            <w:tcW w:w="1639" w:type="dxa"/>
            <w:tcBorders>
              <w:top w:val="nil"/>
              <w:left w:val="nil"/>
              <w:bottom w:val="single" w:sz="4" w:space="0" w:color="151628"/>
              <w:right w:val="single" w:sz="4" w:space="0" w:color="151628"/>
            </w:tcBorders>
            <w:shd w:val="clear" w:color="auto" w:fill="auto"/>
            <w:vAlign w:val="center"/>
            <w:hideMark/>
          </w:tcPr>
          <w:p w14:paraId="7AA9EED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282</w:t>
            </w:r>
          </w:p>
        </w:tc>
        <w:tc>
          <w:tcPr>
            <w:tcW w:w="1386" w:type="dxa"/>
            <w:tcBorders>
              <w:top w:val="nil"/>
              <w:left w:val="nil"/>
              <w:bottom w:val="single" w:sz="4" w:space="0" w:color="151628"/>
              <w:right w:val="single" w:sz="4" w:space="0" w:color="151628"/>
            </w:tcBorders>
            <w:shd w:val="clear" w:color="auto" w:fill="auto"/>
            <w:vAlign w:val="center"/>
            <w:hideMark/>
          </w:tcPr>
          <w:p w14:paraId="643D799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103.3</w:t>
            </w:r>
          </w:p>
        </w:tc>
        <w:tc>
          <w:tcPr>
            <w:tcW w:w="1352" w:type="dxa"/>
            <w:tcBorders>
              <w:top w:val="nil"/>
              <w:left w:val="nil"/>
              <w:bottom w:val="single" w:sz="4" w:space="0" w:color="151628"/>
              <w:right w:val="single" w:sz="4" w:space="0" w:color="151628"/>
            </w:tcBorders>
            <w:shd w:val="clear" w:color="auto" w:fill="auto"/>
            <w:noWrap/>
            <w:vAlign w:val="center"/>
            <w:hideMark/>
          </w:tcPr>
          <w:p w14:paraId="256E5F83"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30,717</w:t>
            </w:r>
          </w:p>
        </w:tc>
        <w:tc>
          <w:tcPr>
            <w:tcW w:w="1639" w:type="dxa"/>
            <w:tcBorders>
              <w:top w:val="nil"/>
              <w:left w:val="nil"/>
              <w:bottom w:val="single" w:sz="4" w:space="0" w:color="151628"/>
              <w:right w:val="single" w:sz="4" w:space="0" w:color="151628"/>
            </w:tcBorders>
            <w:shd w:val="clear" w:color="auto" w:fill="auto"/>
            <w:vAlign w:val="center"/>
            <w:hideMark/>
          </w:tcPr>
          <w:p w14:paraId="1652ED4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233</w:t>
            </w:r>
          </w:p>
        </w:tc>
        <w:tc>
          <w:tcPr>
            <w:tcW w:w="1219" w:type="dxa"/>
            <w:tcBorders>
              <w:top w:val="nil"/>
              <w:left w:val="nil"/>
              <w:bottom w:val="single" w:sz="4" w:space="0" w:color="151628"/>
              <w:right w:val="single" w:sz="4" w:space="0" w:color="151628"/>
            </w:tcBorders>
            <w:shd w:val="clear" w:color="auto" w:fill="auto"/>
            <w:vAlign w:val="center"/>
            <w:hideMark/>
          </w:tcPr>
          <w:p w14:paraId="0665514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131.8</w:t>
            </w:r>
          </w:p>
        </w:tc>
      </w:tr>
      <w:tr w:rsidR="00FB630B" w:rsidRPr="006D01B9" w14:paraId="69A91192" w14:textId="77777777" w:rsidTr="00FB630B">
        <w:trPr>
          <w:trHeight w:val="285"/>
          <w:jc w:val="center"/>
        </w:trPr>
        <w:tc>
          <w:tcPr>
            <w:tcW w:w="4013" w:type="dxa"/>
            <w:tcBorders>
              <w:top w:val="nil"/>
              <w:left w:val="single" w:sz="4" w:space="0" w:color="151628"/>
              <w:bottom w:val="single" w:sz="4" w:space="0" w:color="151628"/>
              <w:right w:val="single" w:sz="4" w:space="0" w:color="151628"/>
            </w:tcBorders>
            <w:shd w:val="clear" w:color="auto" w:fill="auto"/>
            <w:noWrap/>
            <w:vAlign w:val="center"/>
            <w:hideMark/>
          </w:tcPr>
          <w:p w14:paraId="05F86552" w14:textId="4A44BFAE"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Utilities</w:t>
            </w:r>
            <w:r w:rsidR="00B01B69">
              <w:rPr>
                <w:rFonts w:eastAsia="Times New Roman" w:cs="Arial"/>
                <w:sz w:val="20"/>
                <w:szCs w:val="20"/>
                <w:lang w:eastAsia="en-AU"/>
              </w:rPr>
              <w:t>*</w:t>
            </w:r>
          </w:p>
        </w:tc>
        <w:tc>
          <w:tcPr>
            <w:tcW w:w="1352" w:type="dxa"/>
            <w:tcBorders>
              <w:top w:val="nil"/>
              <w:left w:val="nil"/>
              <w:bottom w:val="single" w:sz="4" w:space="0" w:color="151628"/>
              <w:right w:val="single" w:sz="4" w:space="0" w:color="151628"/>
            </w:tcBorders>
            <w:shd w:val="clear" w:color="auto" w:fill="auto"/>
            <w:vAlign w:val="center"/>
            <w:hideMark/>
          </w:tcPr>
          <w:p w14:paraId="2553A11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1,063</w:t>
            </w:r>
          </w:p>
        </w:tc>
        <w:tc>
          <w:tcPr>
            <w:tcW w:w="1639" w:type="dxa"/>
            <w:tcBorders>
              <w:top w:val="nil"/>
              <w:left w:val="nil"/>
              <w:bottom w:val="single" w:sz="4" w:space="0" w:color="151628"/>
              <w:right w:val="single" w:sz="4" w:space="0" w:color="151628"/>
            </w:tcBorders>
            <w:shd w:val="clear" w:color="auto" w:fill="auto"/>
            <w:vAlign w:val="center"/>
            <w:hideMark/>
          </w:tcPr>
          <w:p w14:paraId="14574F2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35</w:t>
            </w:r>
          </w:p>
        </w:tc>
        <w:tc>
          <w:tcPr>
            <w:tcW w:w="1386" w:type="dxa"/>
            <w:tcBorders>
              <w:top w:val="nil"/>
              <w:left w:val="nil"/>
              <w:bottom w:val="single" w:sz="4" w:space="0" w:color="151628"/>
              <w:right w:val="single" w:sz="4" w:space="0" w:color="151628"/>
            </w:tcBorders>
            <w:shd w:val="clear" w:color="auto" w:fill="auto"/>
            <w:vAlign w:val="center"/>
            <w:hideMark/>
          </w:tcPr>
          <w:p w14:paraId="7483C78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30.4</w:t>
            </w:r>
          </w:p>
        </w:tc>
        <w:tc>
          <w:tcPr>
            <w:tcW w:w="1352" w:type="dxa"/>
            <w:tcBorders>
              <w:top w:val="nil"/>
              <w:left w:val="nil"/>
              <w:bottom w:val="single" w:sz="4" w:space="0" w:color="151628"/>
              <w:right w:val="single" w:sz="4" w:space="0" w:color="151628"/>
            </w:tcBorders>
            <w:shd w:val="clear" w:color="auto" w:fill="auto"/>
            <w:noWrap/>
            <w:vAlign w:val="center"/>
            <w:hideMark/>
          </w:tcPr>
          <w:p w14:paraId="7E899F3D"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697</w:t>
            </w:r>
          </w:p>
        </w:tc>
        <w:tc>
          <w:tcPr>
            <w:tcW w:w="1639" w:type="dxa"/>
            <w:tcBorders>
              <w:top w:val="nil"/>
              <w:left w:val="nil"/>
              <w:bottom w:val="single" w:sz="4" w:space="0" w:color="151628"/>
              <w:right w:val="single" w:sz="4" w:space="0" w:color="151628"/>
            </w:tcBorders>
            <w:shd w:val="clear" w:color="auto" w:fill="auto"/>
            <w:vAlign w:val="center"/>
            <w:hideMark/>
          </w:tcPr>
          <w:p w14:paraId="00AEDF4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0</w:t>
            </w:r>
          </w:p>
        </w:tc>
        <w:tc>
          <w:tcPr>
            <w:tcW w:w="1219" w:type="dxa"/>
            <w:tcBorders>
              <w:top w:val="nil"/>
              <w:left w:val="nil"/>
              <w:bottom w:val="single" w:sz="4" w:space="0" w:color="151628"/>
              <w:right w:val="single" w:sz="4" w:space="0" w:color="151628"/>
            </w:tcBorders>
            <w:shd w:val="clear" w:color="auto" w:fill="auto"/>
            <w:vAlign w:val="center"/>
            <w:hideMark/>
          </w:tcPr>
          <w:p w14:paraId="4FB83A8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NA</w:t>
            </w:r>
          </w:p>
        </w:tc>
      </w:tr>
      <w:tr w:rsidR="005F292A" w:rsidRPr="005F292A" w14:paraId="7AC61006" w14:textId="77777777" w:rsidTr="005F292A">
        <w:trPr>
          <w:trHeight w:val="285"/>
          <w:jc w:val="center"/>
        </w:trPr>
        <w:tc>
          <w:tcPr>
            <w:tcW w:w="4013" w:type="dxa"/>
            <w:tcBorders>
              <w:top w:val="nil"/>
              <w:left w:val="single" w:sz="4" w:space="0" w:color="151628"/>
              <w:bottom w:val="single" w:sz="4" w:space="0" w:color="151628"/>
              <w:right w:val="single" w:sz="4" w:space="0" w:color="151628"/>
            </w:tcBorders>
            <w:shd w:val="clear" w:color="auto" w:fill="152128"/>
            <w:noWrap/>
            <w:vAlign w:val="center"/>
            <w:hideMark/>
          </w:tcPr>
          <w:p w14:paraId="161407E0" w14:textId="77777777" w:rsidR="00FB630B" w:rsidRPr="005F292A" w:rsidRDefault="00FB630B" w:rsidP="00FB630B">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1352" w:type="dxa"/>
            <w:tcBorders>
              <w:top w:val="nil"/>
              <w:left w:val="nil"/>
              <w:bottom w:val="single" w:sz="4" w:space="0" w:color="151628"/>
              <w:right w:val="single" w:sz="4" w:space="0" w:color="151628"/>
            </w:tcBorders>
            <w:shd w:val="clear" w:color="auto" w:fill="152128"/>
            <w:vAlign w:val="center"/>
            <w:hideMark/>
          </w:tcPr>
          <w:p w14:paraId="197EDD31"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670,184</w:t>
            </w:r>
          </w:p>
        </w:tc>
        <w:tc>
          <w:tcPr>
            <w:tcW w:w="1639" w:type="dxa"/>
            <w:tcBorders>
              <w:top w:val="nil"/>
              <w:left w:val="nil"/>
              <w:bottom w:val="single" w:sz="4" w:space="0" w:color="151628"/>
              <w:right w:val="single" w:sz="4" w:space="0" w:color="151628"/>
            </w:tcBorders>
            <w:shd w:val="clear" w:color="auto" w:fill="152128"/>
            <w:vAlign w:val="center"/>
            <w:hideMark/>
          </w:tcPr>
          <w:p w14:paraId="32F858D9"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9,545</w:t>
            </w:r>
          </w:p>
        </w:tc>
        <w:tc>
          <w:tcPr>
            <w:tcW w:w="1386" w:type="dxa"/>
            <w:tcBorders>
              <w:top w:val="nil"/>
              <w:left w:val="nil"/>
              <w:bottom w:val="single" w:sz="4" w:space="0" w:color="151628"/>
              <w:right w:val="single" w:sz="4" w:space="0" w:color="151628"/>
            </w:tcBorders>
            <w:shd w:val="clear" w:color="auto" w:fill="152128"/>
            <w:vAlign w:val="center"/>
            <w:hideMark/>
          </w:tcPr>
          <w:p w14:paraId="7C755193"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70.2</w:t>
            </w:r>
          </w:p>
        </w:tc>
        <w:tc>
          <w:tcPr>
            <w:tcW w:w="1352" w:type="dxa"/>
            <w:tcBorders>
              <w:top w:val="nil"/>
              <w:left w:val="nil"/>
              <w:bottom w:val="single" w:sz="4" w:space="0" w:color="151628"/>
              <w:right w:val="single" w:sz="4" w:space="0" w:color="151628"/>
            </w:tcBorders>
            <w:shd w:val="clear" w:color="auto" w:fill="152128"/>
            <w:noWrap/>
            <w:vAlign w:val="center"/>
            <w:hideMark/>
          </w:tcPr>
          <w:p w14:paraId="3BC75EF3"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637,759</w:t>
            </w:r>
          </w:p>
        </w:tc>
        <w:tc>
          <w:tcPr>
            <w:tcW w:w="1639" w:type="dxa"/>
            <w:tcBorders>
              <w:top w:val="nil"/>
              <w:left w:val="nil"/>
              <w:bottom w:val="single" w:sz="4" w:space="0" w:color="151628"/>
              <w:right w:val="single" w:sz="4" w:space="0" w:color="151628"/>
            </w:tcBorders>
            <w:shd w:val="clear" w:color="auto" w:fill="152128"/>
            <w:vAlign w:val="center"/>
            <w:hideMark/>
          </w:tcPr>
          <w:p w14:paraId="6A92755A"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9,423</w:t>
            </w:r>
          </w:p>
        </w:tc>
        <w:tc>
          <w:tcPr>
            <w:tcW w:w="1219" w:type="dxa"/>
            <w:tcBorders>
              <w:top w:val="nil"/>
              <w:left w:val="nil"/>
              <w:bottom w:val="single" w:sz="4" w:space="0" w:color="151628"/>
              <w:right w:val="single" w:sz="4" w:space="0" w:color="151628"/>
            </w:tcBorders>
            <w:shd w:val="clear" w:color="auto" w:fill="152128"/>
            <w:vAlign w:val="center"/>
            <w:hideMark/>
          </w:tcPr>
          <w:p w14:paraId="0FACFF2D"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67.7</w:t>
            </w:r>
          </w:p>
        </w:tc>
      </w:tr>
    </w:tbl>
    <w:p w14:paraId="388257B9" w14:textId="5C765D8C" w:rsidR="00B0662C" w:rsidRPr="006D01B9" w:rsidRDefault="00B01B69">
      <w:pPr>
        <w:rPr>
          <w:b/>
        </w:rPr>
      </w:pPr>
      <w:r w:rsidRPr="00A550DB">
        <w:rPr>
          <w:noProof/>
          <w:lang w:eastAsia="en-AU"/>
        </w:rPr>
        <mc:AlternateContent>
          <mc:Choice Requires="wps">
            <w:drawing>
              <wp:anchor distT="0" distB="0" distL="114300" distR="114300" simplePos="0" relativeHeight="251717632" behindDoc="0" locked="0" layoutInCell="1" allowOverlap="1" wp14:anchorId="1A11CE96" wp14:editId="14B1D2C4">
                <wp:simplePos x="0" y="0"/>
                <wp:positionH relativeFrom="column">
                  <wp:posOffset>-15875</wp:posOffset>
                </wp:positionH>
                <wp:positionV relativeFrom="paragraph">
                  <wp:posOffset>86360</wp:posOffset>
                </wp:positionV>
                <wp:extent cx="8562975" cy="5143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297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A4E1A" w14:textId="18220D86" w:rsidR="00FD51F0" w:rsidRPr="00AD15B1" w:rsidRDefault="00FD51F0" w:rsidP="00B01B69">
                            <w:pPr>
                              <w:pStyle w:val="ListParagraph"/>
                              <w:jc w:val="both"/>
                              <w:rPr>
                                <w:rFonts w:cstheme="minorHAnsi"/>
                                <w:sz w:val="18"/>
                                <w:szCs w:val="18"/>
                              </w:rPr>
                            </w:pPr>
                            <w:r>
                              <w:rPr>
                                <w:rFonts w:cstheme="minorHAnsi"/>
                                <w:sz w:val="18"/>
                                <w:szCs w:val="18"/>
                              </w:rPr>
                              <w:t xml:space="preserve">*‘Utilities’ industry sector data may include </w:t>
                            </w:r>
                            <w:r w:rsidRPr="00AD15B1">
                              <w:rPr>
                                <w:rFonts w:cstheme="minorHAnsi"/>
                                <w:sz w:val="18"/>
                                <w:szCs w:val="18"/>
                              </w:rPr>
                              <w:t xml:space="preserve">nil businesses, nil employment </w:t>
                            </w:r>
                            <w:r>
                              <w:rPr>
                                <w:rFonts w:cstheme="minorHAnsi"/>
                                <w:sz w:val="18"/>
                                <w:szCs w:val="18"/>
                              </w:rPr>
                              <w:t>and /</w:t>
                            </w:r>
                            <w:r w:rsidRPr="00AD15B1">
                              <w:rPr>
                                <w:rFonts w:cstheme="minorHAnsi"/>
                                <w:sz w:val="18"/>
                                <w:szCs w:val="18"/>
                              </w:rPr>
                              <w:t xml:space="preserve">or nil business floor </w:t>
                            </w:r>
                            <w:r>
                              <w:rPr>
                                <w:rFonts w:cstheme="minorHAnsi"/>
                                <w:sz w:val="18"/>
                                <w:szCs w:val="18"/>
                              </w:rPr>
                              <w:t>area. This is explained by the presence of substations or pumping stations (business floor area data that has not been directly linked to a business establishment).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0" type="#_x0000_t202" style="position:absolute;margin-left:-1.25pt;margin-top:6.8pt;width:674.25pt;height:4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61uw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" filled="f" stroked="f">
                <v:textbox>
                  <w:txbxContent>
                    <w:p w14:paraId="4A7A4E1A" w14:textId="18220D86" w:rsidR="00FD51F0" w:rsidRPr="00AD15B1" w:rsidRDefault="00FD51F0" w:rsidP="00B01B69">
                      <w:pPr>
                        <w:pStyle w:val="ListParagraph"/>
                        <w:jc w:val="both"/>
                        <w:rPr>
                          <w:rFonts w:cstheme="minorHAnsi"/>
                          <w:sz w:val="18"/>
                          <w:szCs w:val="18"/>
                        </w:rPr>
                      </w:pPr>
                      <w:r>
                        <w:rPr>
                          <w:rFonts w:cstheme="minorHAnsi"/>
                          <w:sz w:val="18"/>
                          <w:szCs w:val="18"/>
                        </w:rPr>
                        <w:t xml:space="preserve">*‘Utilities’ industry sector data may include </w:t>
                      </w:r>
                      <w:r w:rsidRPr="00AD15B1">
                        <w:rPr>
                          <w:rFonts w:cstheme="minorHAnsi"/>
                          <w:sz w:val="18"/>
                          <w:szCs w:val="18"/>
                        </w:rPr>
                        <w:t xml:space="preserve">nil businesses, nil employment </w:t>
                      </w:r>
                      <w:r>
                        <w:rPr>
                          <w:rFonts w:cstheme="minorHAnsi"/>
                          <w:sz w:val="18"/>
                          <w:szCs w:val="18"/>
                        </w:rPr>
                        <w:t>and /</w:t>
                      </w:r>
                      <w:r w:rsidRPr="00AD15B1">
                        <w:rPr>
                          <w:rFonts w:cstheme="minorHAnsi"/>
                          <w:sz w:val="18"/>
                          <w:szCs w:val="18"/>
                        </w:rPr>
                        <w:t xml:space="preserve">or nil business floor </w:t>
                      </w:r>
                      <w:r>
                        <w:rPr>
                          <w:rFonts w:cstheme="minorHAnsi"/>
                          <w:sz w:val="18"/>
                          <w:szCs w:val="18"/>
                        </w:rPr>
                        <w:t>area. This is explained by the presence of substations or pumping stations (business floor area data that has not been directly linked to a business establishment).</w:t>
                      </w:r>
                    </w:p>
                  </w:txbxContent>
                </v:textbox>
                <w10:wrap type="square"/>
              </v:shape>
            </w:pict>
          </mc:Fallback>
        </mc:AlternateContent>
      </w:r>
      <w:r w:rsidR="00B0662C" w:rsidRPr="006D01B9">
        <w:rPr>
          <w:b/>
        </w:rPr>
        <w:t xml:space="preserve"> </w:t>
      </w:r>
    </w:p>
    <w:p w14:paraId="1B813BBF" w14:textId="351AB3F4" w:rsidR="00B0662C" w:rsidRPr="006D01B9" w:rsidRDefault="00B0662C">
      <w:pPr>
        <w:rPr>
          <w:b/>
        </w:rPr>
      </w:pPr>
    </w:p>
    <w:p w14:paraId="47DDBDE4" w14:textId="77777777" w:rsidR="00B0662C" w:rsidRPr="006D01B9" w:rsidRDefault="00B0662C">
      <w:pPr>
        <w:rPr>
          <w:b/>
        </w:rPr>
      </w:pPr>
    </w:p>
    <w:p w14:paraId="20CAB3D0" w14:textId="77777777" w:rsidR="00B0662C" w:rsidRPr="006D01B9" w:rsidRDefault="00B0662C">
      <w:pPr>
        <w:rPr>
          <w:b/>
        </w:rPr>
      </w:pPr>
    </w:p>
    <w:p w14:paraId="1B610031" w14:textId="2142A15A" w:rsidR="00B0662C" w:rsidRPr="006D01B9" w:rsidRDefault="00B0662C">
      <w:pPr>
        <w:rPr>
          <w:b/>
        </w:rPr>
      </w:pPr>
    </w:p>
    <w:p w14:paraId="37256EBF" w14:textId="57DA7F45" w:rsidR="00FB630B" w:rsidRPr="006D01B9" w:rsidRDefault="00FB630B">
      <w:pPr>
        <w:rPr>
          <w:b/>
        </w:rPr>
      </w:pPr>
    </w:p>
    <w:p w14:paraId="7351122B" w14:textId="77777777" w:rsidR="00B0662C" w:rsidRPr="006D01B9" w:rsidRDefault="00B0662C">
      <w:pPr>
        <w:rPr>
          <w:b/>
        </w:rPr>
      </w:pPr>
    </w:p>
    <w:p w14:paraId="0832E892" w14:textId="77777777" w:rsidR="00B0662C" w:rsidRPr="006D01B9" w:rsidRDefault="00B0662C">
      <w:pPr>
        <w:rPr>
          <w:b/>
        </w:rPr>
      </w:pPr>
    </w:p>
    <w:tbl>
      <w:tblPr>
        <w:tblW w:w="11420" w:type="dxa"/>
        <w:jc w:val="center"/>
        <w:tblInd w:w="93" w:type="dxa"/>
        <w:tblLook w:val="04A0" w:firstRow="1" w:lastRow="0" w:firstColumn="1" w:lastColumn="0" w:noHBand="0" w:noVBand="1"/>
      </w:tblPr>
      <w:tblGrid>
        <w:gridCol w:w="2499"/>
        <w:gridCol w:w="1416"/>
        <w:gridCol w:w="1716"/>
        <w:gridCol w:w="1276"/>
        <w:gridCol w:w="1416"/>
        <w:gridCol w:w="1716"/>
        <w:gridCol w:w="1381"/>
      </w:tblGrid>
      <w:tr w:rsidR="00FB630B" w:rsidRPr="006D01B9" w14:paraId="061C1B9D" w14:textId="77777777" w:rsidTr="00FB630B">
        <w:trPr>
          <w:trHeight w:val="285"/>
          <w:jc w:val="center"/>
        </w:trPr>
        <w:tc>
          <w:tcPr>
            <w:tcW w:w="11420" w:type="dxa"/>
            <w:gridSpan w:val="7"/>
            <w:tcBorders>
              <w:top w:val="nil"/>
              <w:left w:val="nil"/>
              <w:bottom w:val="single" w:sz="4" w:space="0" w:color="151628"/>
            </w:tcBorders>
            <w:shd w:val="clear" w:color="auto" w:fill="auto"/>
            <w:noWrap/>
            <w:vAlign w:val="center"/>
            <w:hideMark/>
          </w:tcPr>
          <w:p w14:paraId="1930F462" w14:textId="77777777" w:rsidR="00FB630B" w:rsidRPr="006D01B9" w:rsidRDefault="00FB630B" w:rsidP="00FB630B">
            <w:pPr>
              <w:rPr>
                <w:rFonts w:eastAsia="Times New Roman" w:cs="Arial"/>
                <w:b/>
                <w:bCs/>
                <w:szCs w:val="21"/>
                <w:lang w:eastAsia="en-AU"/>
              </w:rPr>
            </w:pPr>
            <w:r w:rsidRPr="006D01B9">
              <w:rPr>
                <w:rFonts w:eastAsia="Times New Roman" w:cs="Arial"/>
                <w:b/>
                <w:bCs/>
                <w:szCs w:val="21"/>
                <w:lang w:eastAsia="en-AU"/>
              </w:rPr>
              <w:lastRenderedPageBreak/>
              <w:t>Table 11. Work Space Ratios by Space Use Division, Macleay Street and Woolloomooloo Village, 2007-2012</w:t>
            </w:r>
          </w:p>
        </w:tc>
      </w:tr>
      <w:tr w:rsidR="00FB630B" w:rsidRPr="006D01B9" w14:paraId="48B88500"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000000" w:fill="152128"/>
            <w:noWrap/>
            <w:vAlign w:val="center"/>
            <w:hideMark/>
          </w:tcPr>
          <w:p w14:paraId="7F5BF880"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 </w:t>
            </w:r>
          </w:p>
        </w:tc>
        <w:tc>
          <w:tcPr>
            <w:tcW w:w="4408" w:type="dxa"/>
            <w:gridSpan w:val="3"/>
            <w:tcBorders>
              <w:top w:val="single" w:sz="4" w:space="0" w:color="151628"/>
              <w:left w:val="nil"/>
              <w:bottom w:val="single" w:sz="4" w:space="0" w:color="151628"/>
              <w:right w:val="single" w:sz="4" w:space="0" w:color="151628"/>
            </w:tcBorders>
            <w:shd w:val="clear" w:color="000000" w:fill="152128"/>
            <w:vAlign w:val="center"/>
            <w:hideMark/>
          </w:tcPr>
          <w:p w14:paraId="0659359F"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p>
        </w:tc>
        <w:tc>
          <w:tcPr>
            <w:tcW w:w="4513" w:type="dxa"/>
            <w:gridSpan w:val="3"/>
            <w:tcBorders>
              <w:top w:val="single" w:sz="4" w:space="0" w:color="151628"/>
              <w:left w:val="nil"/>
              <w:bottom w:val="single" w:sz="4" w:space="0" w:color="151628"/>
              <w:right w:val="single" w:sz="4" w:space="0" w:color="151628"/>
            </w:tcBorders>
            <w:shd w:val="clear" w:color="000000" w:fill="152128"/>
            <w:vAlign w:val="center"/>
            <w:hideMark/>
          </w:tcPr>
          <w:p w14:paraId="276AD6A0"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r>
      <w:tr w:rsidR="00FB630B" w:rsidRPr="006D01B9" w14:paraId="165EADBE"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000000" w:fill="152128"/>
            <w:noWrap/>
            <w:vAlign w:val="center"/>
            <w:hideMark/>
          </w:tcPr>
          <w:p w14:paraId="69D338C6"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Space Use Division</w:t>
            </w:r>
          </w:p>
        </w:tc>
        <w:tc>
          <w:tcPr>
            <w:tcW w:w="1416" w:type="dxa"/>
            <w:tcBorders>
              <w:top w:val="nil"/>
              <w:left w:val="nil"/>
              <w:bottom w:val="single" w:sz="4" w:space="0" w:color="151628"/>
              <w:right w:val="single" w:sz="4" w:space="0" w:color="151628"/>
            </w:tcBorders>
            <w:shd w:val="clear" w:color="000000" w:fill="152128"/>
            <w:vAlign w:val="center"/>
            <w:hideMark/>
          </w:tcPr>
          <w:p w14:paraId="6735F3B8"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Internal Area</w:t>
            </w:r>
          </w:p>
        </w:tc>
        <w:tc>
          <w:tcPr>
            <w:tcW w:w="1716" w:type="dxa"/>
            <w:tcBorders>
              <w:top w:val="nil"/>
              <w:left w:val="nil"/>
              <w:bottom w:val="single" w:sz="4" w:space="0" w:color="151628"/>
              <w:right w:val="single" w:sz="4" w:space="0" w:color="151628"/>
            </w:tcBorders>
            <w:shd w:val="clear" w:color="000000" w:fill="152128"/>
            <w:vAlign w:val="center"/>
            <w:hideMark/>
          </w:tcPr>
          <w:p w14:paraId="1BD3DA59"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w:t>
            </w:r>
          </w:p>
        </w:tc>
        <w:tc>
          <w:tcPr>
            <w:tcW w:w="1276" w:type="dxa"/>
            <w:tcBorders>
              <w:top w:val="nil"/>
              <w:left w:val="nil"/>
              <w:bottom w:val="single" w:sz="4" w:space="0" w:color="151628"/>
              <w:right w:val="single" w:sz="4" w:space="0" w:color="151628"/>
            </w:tcBorders>
            <w:shd w:val="clear" w:color="000000" w:fill="152128"/>
            <w:vAlign w:val="center"/>
            <w:hideMark/>
          </w:tcPr>
          <w:p w14:paraId="296C4F84"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WSR</w:t>
            </w:r>
          </w:p>
        </w:tc>
        <w:tc>
          <w:tcPr>
            <w:tcW w:w="1416" w:type="dxa"/>
            <w:tcBorders>
              <w:top w:val="nil"/>
              <w:left w:val="nil"/>
              <w:bottom w:val="single" w:sz="4" w:space="0" w:color="151628"/>
              <w:right w:val="single" w:sz="4" w:space="0" w:color="151628"/>
            </w:tcBorders>
            <w:shd w:val="clear" w:color="000000" w:fill="152128"/>
            <w:vAlign w:val="center"/>
            <w:hideMark/>
          </w:tcPr>
          <w:p w14:paraId="3B3343DC"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Internal Area</w:t>
            </w:r>
          </w:p>
        </w:tc>
        <w:tc>
          <w:tcPr>
            <w:tcW w:w="1716" w:type="dxa"/>
            <w:tcBorders>
              <w:top w:val="nil"/>
              <w:left w:val="nil"/>
              <w:bottom w:val="single" w:sz="4" w:space="0" w:color="151628"/>
              <w:right w:val="single" w:sz="4" w:space="0" w:color="151628"/>
            </w:tcBorders>
            <w:shd w:val="clear" w:color="000000" w:fill="152128"/>
            <w:vAlign w:val="center"/>
            <w:hideMark/>
          </w:tcPr>
          <w:p w14:paraId="38BF1EA5"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w:t>
            </w:r>
          </w:p>
        </w:tc>
        <w:tc>
          <w:tcPr>
            <w:tcW w:w="1381" w:type="dxa"/>
            <w:tcBorders>
              <w:top w:val="nil"/>
              <w:left w:val="nil"/>
              <w:bottom w:val="single" w:sz="4" w:space="0" w:color="151628"/>
              <w:right w:val="single" w:sz="4" w:space="0" w:color="151628"/>
            </w:tcBorders>
            <w:shd w:val="clear" w:color="000000" w:fill="152128"/>
            <w:vAlign w:val="center"/>
            <w:hideMark/>
          </w:tcPr>
          <w:p w14:paraId="170783F9"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WSR</w:t>
            </w:r>
          </w:p>
        </w:tc>
      </w:tr>
      <w:tr w:rsidR="00FB630B" w:rsidRPr="006D01B9" w14:paraId="03702BFE"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493C1409"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Office</w:t>
            </w:r>
          </w:p>
        </w:tc>
        <w:tc>
          <w:tcPr>
            <w:tcW w:w="1416" w:type="dxa"/>
            <w:tcBorders>
              <w:top w:val="nil"/>
              <w:left w:val="nil"/>
              <w:bottom w:val="single" w:sz="4" w:space="0" w:color="151628"/>
              <w:right w:val="single" w:sz="4" w:space="0" w:color="151628"/>
            </w:tcBorders>
            <w:shd w:val="clear" w:color="auto" w:fill="auto"/>
            <w:vAlign w:val="center"/>
            <w:hideMark/>
          </w:tcPr>
          <w:p w14:paraId="20D9781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196,105</w:t>
            </w:r>
          </w:p>
        </w:tc>
        <w:tc>
          <w:tcPr>
            <w:tcW w:w="1716" w:type="dxa"/>
            <w:tcBorders>
              <w:top w:val="nil"/>
              <w:left w:val="nil"/>
              <w:bottom w:val="single" w:sz="4" w:space="0" w:color="151628"/>
              <w:right w:val="single" w:sz="4" w:space="0" w:color="151628"/>
            </w:tcBorders>
            <w:shd w:val="clear" w:color="auto" w:fill="auto"/>
            <w:vAlign w:val="center"/>
            <w:hideMark/>
          </w:tcPr>
          <w:p w14:paraId="51E09D2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6,613</w:t>
            </w:r>
          </w:p>
        </w:tc>
        <w:tc>
          <w:tcPr>
            <w:tcW w:w="1276" w:type="dxa"/>
            <w:tcBorders>
              <w:top w:val="nil"/>
              <w:left w:val="nil"/>
              <w:bottom w:val="single" w:sz="4" w:space="0" w:color="151628"/>
              <w:right w:val="single" w:sz="4" w:space="0" w:color="151628"/>
            </w:tcBorders>
            <w:shd w:val="clear" w:color="auto" w:fill="auto"/>
            <w:vAlign w:val="center"/>
            <w:hideMark/>
          </w:tcPr>
          <w:p w14:paraId="30FA1E7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29.7</w:t>
            </w:r>
          </w:p>
        </w:tc>
        <w:tc>
          <w:tcPr>
            <w:tcW w:w="1416" w:type="dxa"/>
            <w:tcBorders>
              <w:top w:val="nil"/>
              <w:left w:val="nil"/>
              <w:bottom w:val="single" w:sz="4" w:space="0" w:color="151628"/>
              <w:right w:val="single" w:sz="4" w:space="0" w:color="151628"/>
            </w:tcBorders>
            <w:shd w:val="clear" w:color="auto" w:fill="auto"/>
            <w:vAlign w:val="center"/>
            <w:hideMark/>
          </w:tcPr>
          <w:p w14:paraId="066E81C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207,197</w:t>
            </w:r>
          </w:p>
        </w:tc>
        <w:tc>
          <w:tcPr>
            <w:tcW w:w="1716" w:type="dxa"/>
            <w:tcBorders>
              <w:top w:val="nil"/>
              <w:left w:val="nil"/>
              <w:bottom w:val="single" w:sz="4" w:space="0" w:color="151628"/>
              <w:right w:val="single" w:sz="4" w:space="0" w:color="151628"/>
            </w:tcBorders>
            <w:shd w:val="clear" w:color="auto" w:fill="auto"/>
            <w:vAlign w:val="center"/>
            <w:hideMark/>
          </w:tcPr>
          <w:p w14:paraId="5875C05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5,641</w:t>
            </w:r>
          </w:p>
        </w:tc>
        <w:tc>
          <w:tcPr>
            <w:tcW w:w="1381" w:type="dxa"/>
            <w:tcBorders>
              <w:top w:val="nil"/>
              <w:left w:val="nil"/>
              <w:bottom w:val="single" w:sz="4" w:space="0" w:color="151628"/>
              <w:right w:val="single" w:sz="4" w:space="0" w:color="151628"/>
            </w:tcBorders>
            <w:shd w:val="clear" w:color="auto" w:fill="auto"/>
            <w:vAlign w:val="center"/>
            <w:hideMark/>
          </w:tcPr>
          <w:p w14:paraId="38612FB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36.7</w:t>
            </w:r>
          </w:p>
        </w:tc>
      </w:tr>
      <w:tr w:rsidR="00FB630B" w:rsidRPr="006D01B9" w14:paraId="7467A24F"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01545EB5"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Shop/Showroom</w:t>
            </w:r>
          </w:p>
        </w:tc>
        <w:tc>
          <w:tcPr>
            <w:tcW w:w="1416" w:type="dxa"/>
            <w:tcBorders>
              <w:top w:val="nil"/>
              <w:left w:val="nil"/>
              <w:bottom w:val="single" w:sz="4" w:space="0" w:color="151628"/>
              <w:right w:val="single" w:sz="4" w:space="0" w:color="151628"/>
            </w:tcBorders>
            <w:shd w:val="clear" w:color="auto" w:fill="auto"/>
            <w:vAlign w:val="center"/>
            <w:hideMark/>
          </w:tcPr>
          <w:p w14:paraId="1CC1F86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28,400</w:t>
            </w:r>
          </w:p>
        </w:tc>
        <w:tc>
          <w:tcPr>
            <w:tcW w:w="1716" w:type="dxa"/>
            <w:tcBorders>
              <w:top w:val="nil"/>
              <w:left w:val="nil"/>
              <w:bottom w:val="single" w:sz="4" w:space="0" w:color="151628"/>
              <w:right w:val="single" w:sz="4" w:space="0" w:color="151628"/>
            </w:tcBorders>
            <w:shd w:val="clear" w:color="auto" w:fill="auto"/>
            <w:vAlign w:val="center"/>
            <w:hideMark/>
          </w:tcPr>
          <w:p w14:paraId="58637F8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635</w:t>
            </w:r>
          </w:p>
        </w:tc>
        <w:tc>
          <w:tcPr>
            <w:tcW w:w="1276" w:type="dxa"/>
            <w:tcBorders>
              <w:top w:val="nil"/>
              <w:left w:val="nil"/>
              <w:bottom w:val="single" w:sz="4" w:space="0" w:color="151628"/>
              <w:right w:val="single" w:sz="4" w:space="0" w:color="151628"/>
            </w:tcBorders>
            <w:shd w:val="clear" w:color="auto" w:fill="auto"/>
            <w:vAlign w:val="center"/>
            <w:hideMark/>
          </w:tcPr>
          <w:p w14:paraId="7C2049E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44.7</w:t>
            </w:r>
          </w:p>
        </w:tc>
        <w:tc>
          <w:tcPr>
            <w:tcW w:w="1416" w:type="dxa"/>
            <w:tcBorders>
              <w:top w:val="nil"/>
              <w:left w:val="nil"/>
              <w:bottom w:val="single" w:sz="4" w:space="0" w:color="151628"/>
              <w:right w:val="single" w:sz="4" w:space="0" w:color="151628"/>
            </w:tcBorders>
            <w:shd w:val="clear" w:color="auto" w:fill="auto"/>
            <w:vAlign w:val="center"/>
            <w:hideMark/>
          </w:tcPr>
          <w:p w14:paraId="7DBFFBB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28,662</w:t>
            </w:r>
          </w:p>
        </w:tc>
        <w:tc>
          <w:tcPr>
            <w:tcW w:w="1716" w:type="dxa"/>
            <w:tcBorders>
              <w:top w:val="nil"/>
              <w:left w:val="nil"/>
              <w:bottom w:val="single" w:sz="4" w:space="0" w:color="151628"/>
              <w:right w:val="single" w:sz="4" w:space="0" w:color="151628"/>
            </w:tcBorders>
            <w:shd w:val="clear" w:color="auto" w:fill="auto"/>
            <w:vAlign w:val="center"/>
            <w:hideMark/>
          </w:tcPr>
          <w:p w14:paraId="4928320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757</w:t>
            </w:r>
          </w:p>
        </w:tc>
        <w:tc>
          <w:tcPr>
            <w:tcW w:w="1381" w:type="dxa"/>
            <w:tcBorders>
              <w:top w:val="nil"/>
              <w:left w:val="nil"/>
              <w:bottom w:val="single" w:sz="4" w:space="0" w:color="151628"/>
              <w:right w:val="single" w:sz="4" w:space="0" w:color="151628"/>
            </w:tcBorders>
            <w:shd w:val="clear" w:color="auto" w:fill="auto"/>
            <w:vAlign w:val="center"/>
            <w:hideMark/>
          </w:tcPr>
          <w:p w14:paraId="261450A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37.9</w:t>
            </w:r>
          </w:p>
        </w:tc>
      </w:tr>
      <w:tr w:rsidR="00FB630B" w:rsidRPr="006D01B9" w14:paraId="1AAD4EAE"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46CAAA02"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Storage</w:t>
            </w:r>
          </w:p>
        </w:tc>
        <w:tc>
          <w:tcPr>
            <w:tcW w:w="1416" w:type="dxa"/>
            <w:tcBorders>
              <w:top w:val="nil"/>
              <w:left w:val="nil"/>
              <w:bottom w:val="single" w:sz="4" w:space="0" w:color="151628"/>
              <w:right w:val="single" w:sz="4" w:space="0" w:color="151628"/>
            </w:tcBorders>
            <w:shd w:val="clear" w:color="auto" w:fill="auto"/>
            <w:vAlign w:val="center"/>
            <w:hideMark/>
          </w:tcPr>
          <w:p w14:paraId="67E8EB9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38,529</w:t>
            </w:r>
          </w:p>
        </w:tc>
        <w:tc>
          <w:tcPr>
            <w:tcW w:w="1716" w:type="dxa"/>
            <w:tcBorders>
              <w:top w:val="nil"/>
              <w:left w:val="nil"/>
              <w:bottom w:val="single" w:sz="4" w:space="0" w:color="151628"/>
              <w:right w:val="single" w:sz="4" w:space="0" w:color="151628"/>
            </w:tcBorders>
            <w:shd w:val="clear" w:color="auto" w:fill="auto"/>
            <w:vAlign w:val="center"/>
            <w:hideMark/>
          </w:tcPr>
          <w:p w14:paraId="6DA1CF2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84</w:t>
            </w:r>
          </w:p>
        </w:tc>
        <w:tc>
          <w:tcPr>
            <w:tcW w:w="1276" w:type="dxa"/>
            <w:tcBorders>
              <w:top w:val="nil"/>
              <w:left w:val="nil"/>
              <w:bottom w:val="single" w:sz="4" w:space="0" w:color="151628"/>
              <w:right w:val="single" w:sz="4" w:space="0" w:color="151628"/>
            </w:tcBorders>
            <w:shd w:val="clear" w:color="auto" w:fill="auto"/>
            <w:vAlign w:val="center"/>
            <w:hideMark/>
          </w:tcPr>
          <w:p w14:paraId="7395BF5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458.7</w:t>
            </w:r>
          </w:p>
        </w:tc>
        <w:tc>
          <w:tcPr>
            <w:tcW w:w="1416" w:type="dxa"/>
            <w:tcBorders>
              <w:top w:val="nil"/>
              <w:left w:val="nil"/>
              <w:bottom w:val="single" w:sz="4" w:space="0" w:color="151628"/>
              <w:right w:val="single" w:sz="4" w:space="0" w:color="151628"/>
            </w:tcBorders>
            <w:shd w:val="clear" w:color="auto" w:fill="auto"/>
            <w:vAlign w:val="center"/>
            <w:hideMark/>
          </w:tcPr>
          <w:p w14:paraId="52DA969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42,722</w:t>
            </w:r>
          </w:p>
        </w:tc>
        <w:tc>
          <w:tcPr>
            <w:tcW w:w="1716" w:type="dxa"/>
            <w:tcBorders>
              <w:top w:val="nil"/>
              <w:left w:val="nil"/>
              <w:bottom w:val="single" w:sz="4" w:space="0" w:color="151628"/>
              <w:right w:val="single" w:sz="4" w:space="0" w:color="151628"/>
            </w:tcBorders>
            <w:shd w:val="clear" w:color="auto" w:fill="auto"/>
            <w:vAlign w:val="center"/>
            <w:hideMark/>
          </w:tcPr>
          <w:p w14:paraId="26D10AC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120</w:t>
            </w:r>
          </w:p>
        </w:tc>
        <w:tc>
          <w:tcPr>
            <w:tcW w:w="1381" w:type="dxa"/>
            <w:tcBorders>
              <w:top w:val="nil"/>
              <w:left w:val="nil"/>
              <w:bottom w:val="single" w:sz="4" w:space="0" w:color="151628"/>
              <w:right w:val="single" w:sz="4" w:space="0" w:color="151628"/>
            </w:tcBorders>
            <w:shd w:val="clear" w:color="auto" w:fill="auto"/>
            <w:vAlign w:val="center"/>
            <w:hideMark/>
          </w:tcPr>
          <w:p w14:paraId="3C977D4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356.0</w:t>
            </w:r>
          </w:p>
        </w:tc>
      </w:tr>
      <w:tr w:rsidR="00FB630B" w:rsidRPr="006D01B9" w14:paraId="3C671250"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05B02CCD"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Industrial</w:t>
            </w:r>
          </w:p>
        </w:tc>
        <w:tc>
          <w:tcPr>
            <w:tcW w:w="1416" w:type="dxa"/>
            <w:tcBorders>
              <w:top w:val="nil"/>
              <w:left w:val="nil"/>
              <w:bottom w:val="single" w:sz="4" w:space="0" w:color="151628"/>
              <w:right w:val="single" w:sz="4" w:space="0" w:color="151628"/>
            </w:tcBorders>
            <w:shd w:val="clear" w:color="auto" w:fill="auto"/>
            <w:vAlign w:val="center"/>
            <w:hideMark/>
          </w:tcPr>
          <w:p w14:paraId="52B361C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44,597</w:t>
            </w:r>
          </w:p>
        </w:tc>
        <w:tc>
          <w:tcPr>
            <w:tcW w:w="1716" w:type="dxa"/>
            <w:tcBorders>
              <w:top w:val="nil"/>
              <w:left w:val="nil"/>
              <w:bottom w:val="single" w:sz="4" w:space="0" w:color="151628"/>
              <w:right w:val="single" w:sz="4" w:space="0" w:color="151628"/>
            </w:tcBorders>
            <w:shd w:val="clear" w:color="auto" w:fill="auto"/>
            <w:vAlign w:val="center"/>
            <w:hideMark/>
          </w:tcPr>
          <w:p w14:paraId="46BBF18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224</w:t>
            </w:r>
          </w:p>
        </w:tc>
        <w:tc>
          <w:tcPr>
            <w:tcW w:w="1276" w:type="dxa"/>
            <w:tcBorders>
              <w:top w:val="nil"/>
              <w:left w:val="nil"/>
              <w:bottom w:val="single" w:sz="4" w:space="0" w:color="151628"/>
              <w:right w:val="single" w:sz="4" w:space="0" w:color="151628"/>
            </w:tcBorders>
            <w:shd w:val="clear" w:color="auto" w:fill="auto"/>
            <w:vAlign w:val="center"/>
            <w:hideMark/>
          </w:tcPr>
          <w:p w14:paraId="332EA6A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199.1</w:t>
            </w:r>
          </w:p>
        </w:tc>
        <w:tc>
          <w:tcPr>
            <w:tcW w:w="1416" w:type="dxa"/>
            <w:tcBorders>
              <w:top w:val="nil"/>
              <w:left w:val="nil"/>
              <w:bottom w:val="single" w:sz="4" w:space="0" w:color="151628"/>
              <w:right w:val="single" w:sz="4" w:space="0" w:color="151628"/>
            </w:tcBorders>
            <w:shd w:val="clear" w:color="auto" w:fill="auto"/>
            <w:vAlign w:val="center"/>
            <w:hideMark/>
          </w:tcPr>
          <w:p w14:paraId="1FBB6AB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45,759</w:t>
            </w:r>
          </w:p>
        </w:tc>
        <w:tc>
          <w:tcPr>
            <w:tcW w:w="1716" w:type="dxa"/>
            <w:tcBorders>
              <w:top w:val="nil"/>
              <w:left w:val="nil"/>
              <w:bottom w:val="single" w:sz="4" w:space="0" w:color="151628"/>
              <w:right w:val="single" w:sz="4" w:space="0" w:color="151628"/>
            </w:tcBorders>
            <w:shd w:val="clear" w:color="auto" w:fill="auto"/>
            <w:vAlign w:val="center"/>
            <w:hideMark/>
          </w:tcPr>
          <w:p w14:paraId="73F9F4D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430</w:t>
            </w:r>
          </w:p>
        </w:tc>
        <w:tc>
          <w:tcPr>
            <w:tcW w:w="1381" w:type="dxa"/>
            <w:tcBorders>
              <w:top w:val="nil"/>
              <w:left w:val="nil"/>
              <w:bottom w:val="single" w:sz="4" w:space="0" w:color="151628"/>
              <w:right w:val="single" w:sz="4" w:space="0" w:color="151628"/>
            </w:tcBorders>
            <w:shd w:val="clear" w:color="auto" w:fill="auto"/>
            <w:vAlign w:val="center"/>
            <w:hideMark/>
          </w:tcPr>
          <w:p w14:paraId="573236A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106.4</w:t>
            </w:r>
          </w:p>
        </w:tc>
      </w:tr>
      <w:tr w:rsidR="00FB630B" w:rsidRPr="006D01B9" w14:paraId="0B10D01F"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59364DA5"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Entertainment/Leisure</w:t>
            </w:r>
          </w:p>
        </w:tc>
        <w:tc>
          <w:tcPr>
            <w:tcW w:w="1416" w:type="dxa"/>
            <w:tcBorders>
              <w:top w:val="nil"/>
              <w:left w:val="nil"/>
              <w:bottom w:val="single" w:sz="4" w:space="0" w:color="151628"/>
              <w:right w:val="single" w:sz="4" w:space="0" w:color="151628"/>
            </w:tcBorders>
            <w:shd w:val="clear" w:color="auto" w:fill="auto"/>
            <w:vAlign w:val="center"/>
            <w:hideMark/>
          </w:tcPr>
          <w:p w14:paraId="134D90D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34,939</w:t>
            </w:r>
          </w:p>
        </w:tc>
        <w:tc>
          <w:tcPr>
            <w:tcW w:w="1716" w:type="dxa"/>
            <w:tcBorders>
              <w:top w:val="nil"/>
              <w:left w:val="nil"/>
              <w:bottom w:val="single" w:sz="4" w:space="0" w:color="151628"/>
              <w:right w:val="single" w:sz="4" w:space="0" w:color="151628"/>
            </w:tcBorders>
            <w:shd w:val="clear" w:color="auto" w:fill="auto"/>
            <w:vAlign w:val="center"/>
            <w:hideMark/>
          </w:tcPr>
          <w:p w14:paraId="21B9DF5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202</w:t>
            </w:r>
          </w:p>
        </w:tc>
        <w:tc>
          <w:tcPr>
            <w:tcW w:w="1276" w:type="dxa"/>
            <w:tcBorders>
              <w:top w:val="nil"/>
              <w:left w:val="nil"/>
              <w:bottom w:val="single" w:sz="4" w:space="0" w:color="151628"/>
              <w:right w:val="single" w:sz="4" w:space="0" w:color="151628"/>
            </w:tcBorders>
            <w:shd w:val="clear" w:color="auto" w:fill="auto"/>
            <w:vAlign w:val="center"/>
            <w:hideMark/>
          </w:tcPr>
          <w:p w14:paraId="72BA140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173.0</w:t>
            </w:r>
          </w:p>
        </w:tc>
        <w:tc>
          <w:tcPr>
            <w:tcW w:w="1416" w:type="dxa"/>
            <w:tcBorders>
              <w:top w:val="nil"/>
              <w:left w:val="nil"/>
              <w:bottom w:val="single" w:sz="4" w:space="0" w:color="151628"/>
              <w:right w:val="single" w:sz="4" w:space="0" w:color="151628"/>
            </w:tcBorders>
            <w:shd w:val="clear" w:color="auto" w:fill="auto"/>
            <w:vAlign w:val="center"/>
            <w:hideMark/>
          </w:tcPr>
          <w:p w14:paraId="679E267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32,596</w:t>
            </w:r>
          </w:p>
        </w:tc>
        <w:tc>
          <w:tcPr>
            <w:tcW w:w="1716" w:type="dxa"/>
            <w:tcBorders>
              <w:top w:val="nil"/>
              <w:left w:val="nil"/>
              <w:bottom w:val="single" w:sz="4" w:space="0" w:color="151628"/>
              <w:right w:val="single" w:sz="4" w:space="0" w:color="151628"/>
            </w:tcBorders>
            <w:shd w:val="clear" w:color="auto" w:fill="auto"/>
            <w:vAlign w:val="center"/>
            <w:hideMark/>
          </w:tcPr>
          <w:p w14:paraId="393623E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317</w:t>
            </w:r>
          </w:p>
        </w:tc>
        <w:tc>
          <w:tcPr>
            <w:tcW w:w="1381" w:type="dxa"/>
            <w:tcBorders>
              <w:top w:val="nil"/>
              <w:left w:val="nil"/>
              <w:bottom w:val="single" w:sz="4" w:space="0" w:color="151628"/>
              <w:right w:val="single" w:sz="4" w:space="0" w:color="151628"/>
            </w:tcBorders>
            <w:shd w:val="clear" w:color="auto" w:fill="auto"/>
            <w:vAlign w:val="center"/>
            <w:hideMark/>
          </w:tcPr>
          <w:p w14:paraId="6D0C471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102.8</w:t>
            </w:r>
          </w:p>
        </w:tc>
      </w:tr>
      <w:tr w:rsidR="00FB630B" w:rsidRPr="006D01B9" w14:paraId="3FC49CD6"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1F0CEBBD"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Restaurant/Eating</w:t>
            </w:r>
          </w:p>
        </w:tc>
        <w:tc>
          <w:tcPr>
            <w:tcW w:w="1416" w:type="dxa"/>
            <w:tcBorders>
              <w:top w:val="nil"/>
              <w:left w:val="nil"/>
              <w:bottom w:val="single" w:sz="4" w:space="0" w:color="151628"/>
              <w:right w:val="single" w:sz="4" w:space="0" w:color="151628"/>
            </w:tcBorders>
            <w:shd w:val="clear" w:color="auto" w:fill="auto"/>
            <w:vAlign w:val="center"/>
            <w:hideMark/>
          </w:tcPr>
          <w:p w14:paraId="4DBC672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34,802</w:t>
            </w:r>
          </w:p>
        </w:tc>
        <w:tc>
          <w:tcPr>
            <w:tcW w:w="1716" w:type="dxa"/>
            <w:tcBorders>
              <w:top w:val="nil"/>
              <w:left w:val="nil"/>
              <w:bottom w:val="single" w:sz="4" w:space="0" w:color="151628"/>
              <w:right w:val="single" w:sz="4" w:space="0" w:color="151628"/>
            </w:tcBorders>
            <w:shd w:val="clear" w:color="auto" w:fill="auto"/>
            <w:vAlign w:val="center"/>
            <w:hideMark/>
          </w:tcPr>
          <w:p w14:paraId="4FCE5DE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1,515</w:t>
            </w:r>
          </w:p>
        </w:tc>
        <w:tc>
          <w:tcPr>
            <w:tcW w:w="1276" w:type="dxa"/>
            <w:tcBorders>
              <w:top w:val="nil"/>
              <w:left w:val="nil"/>
              <w:bottom w:val="single" w:sz="4" w:space="0" w:color="151628"/>
              <w:right w:val="single" w:sz="4" w:space="0" w:color="151628"/>
            </w:tcBorders>
            <w:shd w:val="clear" w:color="auto" w:fill="auto"/>
            <w:vAlign w:val="center"/>
            <w:hideMark/>
          </w:tcPr>
          <w:p w14:paraId="3AF4F76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23.0</w:t>
            </w:r>
          </w:p>
        </w:tc>
        <w:tc>
          <w:tcPr>
            <w:tcW w:w="1416" w:type="dxa"/>
            <w:tcBorders>
              <w:top w:val="nil"/>
              <w:left w:val="nil"/>
              <w:bottom w:val="single" w:sz="4" w:space="0" w:color="151628"/>
              <w:right w:val="single" w:sz="4" w:space="0" w:color="151628"/>
            </w:tcBorders>
            <w:shd w:val="clear" w:color="auto" w:fill="auto"/>
            <w:vAlign w:val="center"/>
            <w:hideMark/>
          </w:tcPr>
          <w:p w14:paraId="62C402C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41,200</w:t>
            </w:r>
          </w:p>
        </w:tc>
        <w:tc>
          <w:tcPr>
            <w:tcW w:w="1716" w:type="dxa"/>
            <w:tcBorders>
              <w:top w:val="nil"/>
              <w:left w:val="nil"/>
              <w:bottom w:val="single" w:sz="4" w:space="0" w:color="151628"/>
              <w:right w:val="single" w:sz="4" w:space="0" w:color="151628"/>
            </w:tcBorders>
            <w:shd w:val="clear" w:color="auto" w:fill="auto"/>
            <w:vAlign w:val="center"/>
            <w:hideMark/>
          </w:tcPr>
          <w:p w14:paraId="14AAAC3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1,857</w:t>
            </w:r>
          </w:p>
        </w:tc>
        <w:tc>
          <w:tcPr>
            <w:tcW w:w="1381" w:type="dxa"/>
            <w:tcBorders>
              <w:top w:val="nil"/>
              <w:left w:val="nil"/>
              <w:bottom w:val="single" w:sz="4" w:space="0" w:color="151628"/>
              <w:right w:val="single" w:sz="4" w:space="0" w:color="151628"/>
            </w:tcBorders>
            <w:shd w:val="clear" w:color="auto" w:fill="auto"/>
            <w:vAlign w:val="center"/>
            <w:hideMark/>
          </w:tcPr>
          <w:p w14:paraId="729E58E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22.2</w:t>
            </w:r>
          </w:p>
        </w:tc>
      </w:tr>
      <w:tr w:rsidR="00FB630B" w:rsidRPr="006D01B9" w14:paraId="1270E80D"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74C18333"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Community</w:t>
            </w:r>
          </w:p>
        </w:tc>
        <w:tc>
          <w:tcPr>
            <w:tcW w:w="1416" w:type="dxa"/>
            <w:tcBorders>
              <w:top w:val="nil"/>
              <w:left w:val="nil"/>
              <w:bottom w:val="single" w:sz="4" w:space="0" w:color="151628"/>
              <w:right w:val="single" w:sz="4" w:space="0" w:color="151628"/>
            </w:tcBorders>
            <w:shd w:val="clear" w:color="auto" w:fill="auto"/>
            <w:vAlign w:val="center"/>
            <w:hideMark/>
          </w:tcPr>
          <w:p w14:paraId="3ED323F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15,930</w:t>
            </w:r>
          </w:p>
        </w:tc>
        <w:tc>
          <w:tcPr>
            <w:tcW w:w="1716" w:type="dxa"/>
            <w:tcBorders>
              <w:top w:val="nil"/>
              <w:left w:val="nil"/>
              <w:bottom w:val="single" w:sz="4" w:space="0" w:color="151628"/>
              <w:right w:val="single" w:sz="4" w:space="0" w:color="151628"/>
            </w:tcBorders>
            <w:shd w:val="clear" w:color="auto" w:fill="auto"/>
            <w:vAlign w:val="center"/>
            <w:hideMark/>
          </w:tcPr>
          <w:p w14:paraId="45180F9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310</w:t>
            </w:r>
          </w:p>
        </w:tc>
        <w:tc>
          <w:tcPr>
            <w:tcW w:w="1276" w:type="dxa"/>
            <w:tcBorders>
              <w:top w:val="nil"/>
              <w:left w:val="nil"/>
              <w:bottom w:val="single" w:sz="4" w:space="0" w:color="151628"/>
              <w:right w:val="single" w:sz="4" w:space="0" w:color="151628"/>
            </w:tcBorders>
            <w:shd w:val="clear" w:color="auto" w:fill="auto"/>
            <w:vAlign w:val="center"/>
            <w:hideMark/>
          </w:tcPr>
          <w:p w14:paraId="471B625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51.4</w:t>
            </w:r>
          </w:p>
        </w:tc>
        <w:tc>
          <w:tcPr>
            <w:tcW w:w="1416" w:type="dxa"/>
            <w:tcBorders>
              <w:top w:val="nil"/>
              <w:left w:val="nil"/>
              <w:bottom w:val="single" w:sz="4" w:space="0" w:color="151628"/>
              <w:right w:val="single" w:sz="4" w:space="0" w:color="151628"/>
            </w:tcBorders>
            <w:shd w:val="clear" w:color="auto" w:fill="auto"/>
            <w:vAlign w:val="center"/>
            <w:hideMark/>
          </w:tcPr>
          <w:p w14:paraId="00992DF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15,232</w:t>
            </w:r>
          </w:p>
        </w:tc>
        <w:tc>
          <w:tcPr>
            <w:tcW w:w="1716" w:type="dxa"/>
            <w:tcBorders>
              <w:top w:val="nil"/>
              <w:left w:val="nil"/>
              <w:bottom w:val="single" w:sz="4" w:space="0" w:color="151628"/>
              <w:right w:val="single" w:sz="4" w:space="0" w:color="151628"/>
            </w:tcBorders>
            <w:shd w:val="clear" w:color="auto" w:fill="auto"/>
            <w:vAlign w:val="center"/>
            <w:hideMark/>
          </w:tcPr>
          <w:p w14:paraId="0F859F6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289</w:t>
            </w:r>
          </w:p>
        </w:tc>
        <w:tc>
          <w:tcPr>
            <w:tcW w:w="1381" w:type="dxa"/>
            <w:tcBorders>
              <w:top w:val="nil"/>
              <w:left w:val="nil"/>
              <w:bottom w:val="single" w:sz="4" w:space="0" w:color="151628"/>
              <w:right w:val="single" w:sz="4" w:space="0" w:color="151628"/>
            </w:tcBorders>
            <w:shd w:val="clear" w:color="auto" w:fill="auto"/>
            <w:vAlign w:val="center"/>
            <w:hideMark/>
          </w:tcPr>
          <w:p w14:paraId="1440BBC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52.7</w:t>
            </w:r>
          </w:p>
        </w:tc>
      </w:tr>
      <w:tr w:rsidR="00FB630B" w:rsidRPr="006D01B9" w14:paraId="7E35C039"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1082E446" w14:textId="04EF642D"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Utilities</w:t>
            </w:r>
            <w:r w:rsidR="00B01B69">
              <w:rPr>
                <w:rFonts w:eastAsia="Times New Roman" w:cs="Arial"/>
                <w:sz w:val="20"/>
                <w:szCs w:val="20"/>
                <w:lang w:eastAsia="en-AU"/>
              </w:rPr>
              <w:t>*</w:t>
            </w:r>
          </w:p>
        </w:tc>
        <w:tc>
          <w:tcPr>
            <w:tcW w:w="1416" w:type="dxa"/>
            <w:tcBorders>
              <w:top w:val="nil"/>
              <w:left w:val="nil"/>
              <w:bottom w:val="single" w:sz="4" w:space="0" w:color="151628"/>
              <w:right w:val="single" w:sz="4" w:space="0" w:color="151628"/>
            </w:tcBorders>
            <w:shd w:val="clear" w:color="auto" w:fill="auto"/>
            <w:vAlign w:val="center"/>
            <w:hideMark/>
          </w:tcPr>
          <w:p w14:paraId="087C0D57"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7,592</w:t>
            </w:r>
          </w:p>
        </w:tc>
        <w:tc>
          <w:tcPr>
            <w:tcW w:w="1716" w:type="dxa"/>
            <w:tcBorders>
              <w:top w:val="nil"/>
              <w:left w:val="nil"/>
              <w:bottom w:val="single" w:sz="4" w:space="0" w:color="151628"/>
              <w:right w:val="single" w:sz="4" w:space="0" w:color="151628"/>
            </w:tcBorders>
            <w:shd w:val="clear" w:color="auto" w:fill="auto"/>
            <w:vAlign w:val="center"/>
            <w:hideMark/>
          </w:tcPr>
          <w:p w14:paraId="1A186B6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0</w:t>
            </w:r>
          </w:p>
        </w:tc>
        <w:tc>
          <w:tcPr>
            <w:tcW w:w="1276" w:type="dxa"/>
            <w:tcBorders>
              <w:top w:val="nil"/>
              <w:left w:val="nil"/>
              <w:bottom w:val="single" w:sz="4" w:space="0" w:color="151628"/>
              <w:right w:val="single" w:sz="4" w:space="0" w:color="151628"/>
            </w:tcBorders>
            <w:shd w:val="clear" w:color="auto" w:fill="auto"/>
            <w:vAlign w:val="center"/>
            <w:hideMark/>
          </w:tcPr>
          <w:p w14:paraId="35DD37B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NA</w:t>
            </w:r>
          </w:p>
        </w:tc>
        <w:tc>
          <w:tcPr>
            <w:tcW w:w="1416" w:type="dxa"/>
            <w:tcBorders>
              <w:top w:val="nil"/>
              <w:left w:val="nil"/>
              <w:bottom w:val="single" w:sz="4" w:space="0" w:color="151628"/>
              <w:right w:val="single" w:sz="4" w:space="0" w:color="151628"/>
            </w:tcBorders>
            <w:shd w:val="clear" w:color="auto" w:fill="auto"/>
            <w:vAlign w:val="center"/>
            <w:hideMark/>
          </w:tcPr>
          <w:p w14:paraId="02AFD2F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9,051</w:t>
            </w:r>
          </w:p>
        </w:tc>
        <w:tc>
          <w:tcPr>
            <w:tcW w:w="1716" w:type="dxa"/>
            <w:tcBorders>
              <w:top w:val="nil"/>
              <w:left w:val="nil"/>
              <w:bottom w:val="single" w:sz="4" w:space="0" w:color="151628"/>
              <w:right w:val="single" w:sz="4" w:space="0" w:color="151628"/>
            </w:tcBorders>
            <w:shd w:val="clear" w:color="auto" w:fill="auto"/>
            <w:vAlign w:val="center"/>
            <w:hideMark/>
          </w:tcPr>
          <w:p w14:paraId="2E3C4D2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w:t>
            </w:r>
          </w:p>
        </w:tc>
        <w:tc>
          <w:tcPr>
            <w:tcW w:w="1381" w:type="dxa"/>
            <w:tcBorders>
              <w:top w:val="nil"/>
              <w:left w:val="nil"/>
              <w:bottom w:val="single" w:sz="4" w:space="0" w:color="151628"/>
              <w:right w:val="single" w:sz="4" w:space="0" w:color="151628"/>
            </w:tcBorders>
            <w:shd w:val="clear" w:color="auto" w:fill="auto"/>
            <w:vAlign w:val="center"/>
            <w:hideMark/>
          </w:tcPr>
          <w:p w14:paraId="5A68B6B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1,508.6</w:t>
            </w:r>
          </w:p>
        </w:tc>
      </w:tr>
      <w:tr w:rsidR="00FB630B" w:rsidRPr="006D01B9" w14:paraId="5F1775A8" w14:textId="77777777" w:rsidTr="00FB630B">
        <w:trPr>
          <w:trHeight w:val="285"/>
          <w:jc w:val="center"/>
        </w:trPr>
        <w:tc>
          <w:tcPr>
            <w:tcW w:w="2499" w:type="dxa"/>
            <w:tcBorders>
              <w:top w:val="nil"/>
              <w:left w:val="single" w:sz="4" w:space="0" w:color="151628"/>
              <w:bottom w:val="single" w:sz="4" w:space="0" w:color="151628"/>
              <w:right w:val="single" w:sz="4" w:space="0" w:color="151628"/>
            </w:tcBorders>
            <w:shd w:val="clear" w:color="auto" w:fill="auto"/>
            <w:noWrap/>
            <w:vAlign w:val="center"/>
            <w:hideMark/>
          </w:tcPr>
          <w:p w14:paraId="6F1C4AAF"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Transport</w:t>
            </w:r>
          </w:p>
        </w:tc>
        <w:tc>
          <w:tcPr>
            <w:tcW w:w="1416" w:type="dxa"/>
            <w:tcBorders>
              <w:top w:val="nil"/>
              <w:left w:val="nil"/>
              <w:bottom w:val="single" w:sz="4" w:space="0" w:color="151628"/>
              <w:right w:val="single" w:sz="4" w:space="0" w:color="151628"/>
            </w:tcBorders>
            <w:shd w:val="clear" w:color="auto" w:fill="auto"/>
            <w:vAlign w:val="center"/>
            <w:hideMark/>
          </w:tcPr>
          <w:p w14:paraId="2B69FEB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3,739</w:t>
            </w:r>
          </w:p>
        </w:tc>
        <w:tc>
          <w:tcPr>
            <w:tcW w:w="1716" w:type="dxa"/>
            <w:tcBorders>
              <w:top w:val="nil"/>
              <w:left w:val="nil"/>
              <w:bottom w:val="single" w:sz="4" w:space="0" w:color="151628"/>
              <w:right w:val="single" w:sz="4" w:space="0" w:color="151628"/>
            </w:tcBorders>
            <w:shd w:val="clear" w:color="auto" w:fill="auto"/>
            <w:vAlign w:val="center"/>
            <w:hideMark/>
          </w:tcPr>
          <w:p w14:paraId="1C5D253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w:t>
            </w:r>
          </w:p>
        </w:tc>
        <w:tc>
          <w:tcPr>
            <w:tcW w:w="1276" w:type="dxa"/>
            <w:tcBorders>
              <w:top w:val="nil"/>
              <w:left w:val="nil"/>
              <w:bottom w:val="single" w:sz="4" w:space="0" w:color="151628"/>
              <w:right w:val="single" w:sz="4" w:space="0" w:color="151628"/>
            </w:tcBorders>
            <w:shd w:val="clear" w:color="auto" w:fill="auto"/>
            <w:vAlign w:val="center"/>
            <w:hideMark/>
          </w:tcPr>
          <w:p w14:paraId="3C69A96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623.2</w:t>
            </w:r>
          </w:p>
        </w:tc>
        <w:tc>
          <w:tcPr>
            <w:tcW w:w="1416" w:type="dxa"/>
            <w:tcBorders>
              <w:top w:val="nil"/>
              <w:left w:val="nil"/>
              <w:bottom w:val="single" w:sz="4" w:space="0" w:color="151628"/>
              <w:right w:val="single" w:sz="4" w:space="0" w:color="151628"/>
            </w:tcBorders>
            <w:shd w:val="clear" w:color="auto" w:fill="auto"/>
            <w:vAlign w:val="center"/>
            <w:hideMark/>
          </w:tcPr>
          <w:p w14:paraId="3C9519B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4,223</w:t>
            </w:r>
          </w:p>
        </w:tc>
        <w:tc>
          <w:tcPr>
            <w:tcW w:w="1716" w:type="dxa"/>
            <w:tcBorders>
              <w:top w:val="nil"/>
              <w:left w:val="nil"/>
              <w:bottom w:val="single" w:sz="4" w:space="0" w:color="151628"/>
              <w:right w:val="single" w:sz="4" w:space="0" w:color="151628"/>
            </w:tcBorders>
            <w:shd w:val="clear" w:color="auto" w:fill="auto"/>
            <w:vAlign w:val="center"/>
            <w:hideMark/>
          </w:tcPr>
          <w:p w14:paraId="3F07F232"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6</w:t>
            </w:r>
          </w:p>
        </w:tc>
        <w:tc>
          <w:tcPr>
            <w:tcW w:w="1381" w:type="dxa"/>
            <w:tcBorders>
              <w:top w:val="nil"/>
              <w:left w:val="nil"/>
              <w:bottom w:val="single" w:sz="4" w:space="0" w:color="151628"/>
              <w:right w:val="single" w:sz="4" w:space="0" w:color="151628"/>
            </w:tcBorders>
            <w:shd w:val="clear" w:color="auto" w:fill="auto"/>
            <w:vAlign w:val="center"/>
            <w:hideMark/>
          </w:tcPr>
          <w:p w14:paraId="2EE33FE8"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703.8</w:t>
            </w:r>
          </w:p>
        </w:tc>
      </w:tr>
      <w:tr w:rsidR="005F292A" w:rsidRPr="005F292A" w14:paraId="2606C9DB" w14:textId="77777777" w:rsidTr="005F292A">
        <w:trPr>
          <w:trHeight w:val="285"/>
          <w:jc w:val="center"/>
        </w:trPr>
        <w:tc>
          <w:tcPr>
            <w:tcW w:w="2499" w:type="dxa"/>
            <w:tcBorders>
              <w:top w:val="nil"/>
              <w:left w:val="single" w:sz="4" w:space="0" w:color="151628"/>
              <w:bottom w:val="single" w:sz="4" w:space="0" w:color="151628"/>
              <w:right w:val="single" w:sz="4" w:space="0" w:color="151628"/>
            </w:tcBorders>
            <w:shd w:val="clear" w:color="auto" w:fill="152128"/>
            <w:noWrap/>
            <w:vAlign w:val="center"/>
            <w:hideMark/>
          </w:tcPr>
          <w:p w14:paraId="220987B9" w14:textId="77777777" w:rsidR="00FB630B" w:rsidRPr="005F292A" w:rsidRDefault="00FB630B" w:rsidP="00FB630B">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1416" w:type="dxa"/>
            <w:tcBorders>
              <w:top w:val="nil"/>
              <w:left w:val="nil"/>
              <w:bottom w:val="single" w:sz="4" w:space="0" w:color="151628"/>
              <w:right w:val="single" w:sz="4" w:space="0" w:color="151628"/>
            </w:tcBorders>
            <w:shd w:val="clear" w:color="auto" w:fill="152128"/>
            <w:vAlign w:val="center"/>
            <w:hideMark/>
          </w:tcPr>
          <w:p w14:paraId="62A887F1"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404,633</w:t>
            </w:r>
          </w:p>
        </w:tc>
        <w:tc>
          <w:tcPr>
            <w:tcW w:w="1716" w:type="dxa"/>
            <w:tcBorders>
              <w:top w:val="nil"/>
              <w:left w:val="nil"/>
              <w:bottom w:val="single" w:sz="4" w:space="0" w:color="151628"/>
              <w:right w:val="single" w:sz="4" w:space="0" w:color="151628"/>
            </w:tcBorders>
            <w:shd w:val="clear" w:color="auto" w:fill="152128"/>
            <w:vAlign w:val="center"/>
            <w:hideMark/>
          </w:tcPr>
          <w:p w14:paraId="76740A2E"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9,589</w:t>
            </w:r>
          </w:p>
        </w:tc>
        <w:tc>
          <w:tcPr>
            <w:tcW w:w="1276" w:type="dxa"/>
            <w:tcBorders>
              <w:top w:val="nil"/>
              <w:left w:val="nil"/>
              <w:bottom w:val="single" w:sz="4" w:space="0" w:color="151628"/>
              <w:right w:val="single" w:sz="4" w:space="0" w:color="151628"/>
            </w:tcBorders>
            <w:shd w:val="clear" w:color="auto" w:fill="152128"/>
            <w:vAlign w:val="center"/>
            <w:hideMark/>
          </w:tcPr>
          <w:p w14:paraId="5CB77A8C"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42.2</w:t>
            </w:r>
          </w:p>
        </w:tc>
        <w:tc>
          <w:tcPr>
            <w:tcW w:w="1416" w:type="dxa"/>
            <w:tcBorders>
              <w:top w:val="nil"/>
              <w:left w:val="nil"/>
              <w:bottom w:val="single" w:sz="4" w:space="0" w:color="151628"/>
              <w:right w:val="single" w:sz="4" w:space="0" w:color="151628"/>
            </w:tcBorders>
            <w:shd w:val="clear" w:color="auto" w:fill="152128"/>
            <w:noWrap/>
            <w:vAlign w:val="center"/>
            <w:hideMark/>
          </w:tcPr>
          <w:p w14:paraId="05E54606"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426,642</w:t>
            </w:r>
          </w:p>
        </w:tc>
        <w:tc>
          <w:tcPr>
            <w:tcW w:w="1716" w:type="dxa"/>
            <w:tcBorders>
              <w:top w:val="nil"/>
              <w:left w:val="nil"/>
              <w:bottom w:val="single" w:sz="4" w:space="0" w:color="151628"/>
              <w:right w:val="single" w:sz="4" w:space="0" w:color="151628"/>
            </w:tcBorders>
            <w:shd w:val="clear" w:color="auto" w:fill="152128"/>
            <w:vAlign w:val="center"/>
            <w:hideMark/>
          </w:tcPr>
          <w:p w14:paraId="47BBFCA4"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9,423</w:t>
            </w:r>
          </w:p>
        </w:tc>
        <w:tc>
          <w:tcPr>
            <w:tcW w:w="1381" w:type="dxa"/>
            <w:tcBorders>
              <w:top w:val="nil"/>
              <w:left w:val="nil"/>
              <w:bottom w:val="single" w:sz="4" w:space="0" w:color="151628"/>
              <w:right w:val="single" w:sz="4" w:space="0" w:color="151628"/>
            </w:tcBorders>
            <w:shd w:val="clear" w:color="auto" w:fill="152128"/>
            <w:vAlign w:val="center"/>
            <w:hideMark/>
          </w:tcPr>
          <w:p w14:paraId="11D7FCB8"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45.3</w:t>
            </w:r>
          </w:p>
        </w:tc>
      </w:tr>
    </w:tbl>
    <w:p w14:paraId="2410E090" w14:textId="6521A8D2" w:rsidR="00B0662C" w:rsidRPr="006D01B9" w:rsidRDefault="00B01B69">
      <w:pPr>
        <w:rPr>
          <w:b/>
        </w:rPr>
      </w:pPr>
      <w:r w:rsidRPr="00A550DB">
        <w:rPr>
          <w:noProof/>
          <w:lang w:eastAsia="en-AU"/>
        </w:rPr>
        <mc:AlternateContent>
          <mc:Choice Requires="wps">
            <w:drawing>
              <wp:anchor distT="0" distB="0" distL="114300" distR="114300" simplePos="0" relativeHeight="251719680" behindDoc="0" locked="0" layoutInCell="1" allowOverlap="1" wp14:anchorId="198116A1" wp14:editId="4493F83B">
                <wp:simplePos x="0" y="0"/>
                <wp:positionH relativeFrom="column">
                  <wp:posOffset>327660</wp:posOffset>
                </wp:positionH>
                <wp:positionV relativeFrom="paragraph">
                  <wp:posOffset>96520</wp:posOffset>
                </wp:positionV>
                <wp:extent cx="7820025" cy="51435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2490" w14:textId="6D6D8CEB" w:rsidR="00FD51F0" w:rsidRPr="00AD15B1" w:rsidRDefault="00FD51F0" w:rsidP="00B01B69">
                            <w:pPr>
                              <w:pStyle w:val="ListParagraph"/>
                              <w:jc w:val="both"/>
                              <w:rPr>
                                <w:rFonts w:cstheme="minorHAnsi"/>
                                <w:sz w:val="18"/>
                                <w:szCs w:val="18"/>
                              </w:rPr>
                            </w:pPr>
                            <w:r>
                              <w:rPr>
                                <w:rFonts w:cstheme="minorHAnsi"/>
                                <w:sz w:val="18"/>
                                <w:szCs w:val="18"/>
                              </w:rPr>
                              <w:t xml:space="preserve">*‘Utilities’ industry sector data may include </w:t>
                            </w:r>
                            <w:r w:rsidRPr="00AD15B1">
                              <w:rPr>
                                <w:rFonts w:cstheme="minorHAnsi"/>
                                <w:sz w:val="18"/>
                                <w:szCs w:val="18"/>
                              </w:rPr>
                              <w:t xml:space="preserve">nil businesses, nil employment </w:t>
                            </w:r>
                            <w:r>
                              <w:rPr>
                                <w:rFonts w:cstheme="minorHAnsi"/>
                                <w:sz w:val="18"/>
                                <w:szCs w:val="18"/>
                              </w:rPr>
                              <w:t>and /</w:t>
                            </w:r>
                            <w:r w:rsidRPr="00AD15B1">
                              <w:rPr>
                                <w:rFonts w:cstheme="minorHAnsi"/>
                                <w:sz w:val="18"/>
                                <w:szCs w:val="18"/>
                              </w:rPr>
                              <w:t xml:space="preserve">or nil business floor </w:t>
                            </w:r>
                            <w:r>
                              <w:rPr>
                                <w:rFonts w:cstheme="minorHAnsi"/>
                                <w:sz w:val="18"/>
                                <w:szCs w:val="18"/>
                              </w:rPr>
                              <w:t>area. This is explained by the presence of substations or pumping stations (business floor area data that has not been directly linked to a business establishment).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1" type="#_x0000_t202" style="position:absolute;margin-left:25.8pt;margin-top:7.6pt;width:615.75pt;height:4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" filled="f" stroked="f">
                <v:textbox>
                  <w:txbxContent>
                    <w:p w14:paraId="0C842490" w14:textId="6D6D8CEB" w:rsidR="00FD51F0" w:rsidRPr="00AD15B1" w:rsidRDefault="00FD51F0" w:rsidP="00B01B69">
                      <w:pPr>
                        <w:pStyle w:val="ListParagraph"/>
                        <w:jc w:val="both"/>
                        <w:rPr>
                          <w:rFonts w:cstheme="minorHAnsi"/>
                          <w:sz w:val="18"/>
                          <w:szCs w:val="18"/>
                        </w:rPr>
                      </w:pPr>
                      <w:r>
                        <w:rPr>
                          <w:rFonts w:cstheme="minorHAnsi"/>
                          <w:sz w:val="18"/>
                          <w:szCs w:val="18"/>
                        </w:rPr>
                        <w:t xml:space="preserve">*‘Utilities’ industry sector data may include </w:t>
                      </w:r>
                      <w:r w:rsidRPr="00AD15B1">
                        <w:rPr>
                          <w:rFonts w:cstheme="minorHAnsi"/>
                          <w:sz w:val="18"/>
                          <w:szCs w:val="18"/>
                        </w:rPr>
                        <w:t xml:space="preserve">nil businesses, nil employment </w:t>
                      </w:r>
                      <w:r>
                        <w:rPr>
                          <w:rFonts w:cstheme="minorHAnsi"/>
                          <w:sz w:val="18"/>
                          <w:szCs w:val="18"/>
                        </w:rPr>
                        <w:t>and /</w:t>
                      </w:r>
                      <w:r w:rsidRPr="00AD15B1">
                        <w:rPr>
                          <w:rFonts w:cstheme="minorHAnsi"/>
                          <w:sz w:val="18"/>
                          <w:szCs w:val="18"/>
                        </w:rPr>
                        <w:t xml:space="preserve">or nil business floor </w:t>
                      </w:r>
                      <w:r>
                        <w:rPr>
                          <w:rFonts w:cstheme="minorHAnsi"/>
                          <w:sz w:val="18"/>
                          <w:szCs w:val="18"/>
                        </w:rPr>
                        <w:t>area. This is explained by the presence of substations or pumping stations (business floor area data that has not been directly linked to a business establishment).</w:t>
                      </w:r>
                    </w:p>
                  </w:txbxContent>
                </v:textbox>
                <w10:wrap type="square"/>
              </v:shape>
            </w:pict>
          </mc:Fallback>
        </mc:AlternateContent>
      </w:r>
      <w:r w:rsidR="00B0662C" w:rsidRPr="006D01B9">
        <w:rPr>
          <w:b/>
        </w:rPr>
        <w:t xml:space="preserve"> </w:t>
      </w:r>
    </w:p>
    <w:tbl>
      <w:tblPr>
        <w:tblW w:w="10360" w:type="dxa"/>
        <w:jc w:val="center"/>
        <w:tblInd w:w="93" w:type="dxa"/>
        <w:tblLook w:val="04A0" w:firstRow="1" w:lastRow="0" w:firstColumn="1" w:lastColumn="0" w:noHBand="0" w:noVBand="1"/>
      </w:tblPr>
      <w:tblGrid>
        <w:gridCol w:w="1966"/>
        <w:gridCol w:w="1352"/>
        <w:gridCol w:w="1653"/>
        <w:gridCol w:w="1192"/>
        <w:gridCol w:w="1352"/>
        <w:gridCol w:w="1653"/>
        <w:gridCol w:w="1192"/>
      </w:tblGrid>
      <w:tr w:rsidR="00FB630B" w:rsidRPr="006D01B9" w14:paraId="185A70A5" w14:textId="77777777" w:rsidTr="00FB630B">
        <w:trPr>
          <w:trHeight w:val="285"/>
          <w:jc w:val="center"/>
        </w:trPr>
        <w:tc>
          <w:tcPr>
            <w:tcW w:w="10360" w:type="dxa"/>
            <w:gridSpan w:val="7"/>
            <w:tcBorders>
              <w:top w:val="nil"/>
              <w:left w:val="nil"/>
              <w:bottom w:val="single" w:sz="4" w:space="0" w:color="151628"/>
            </w:tcBorders>
            <w:shd w:val="clear" w:color="auto" w:fill="auto"/>
            <w:noWrap/>
            <w:vAlign w:val="center"/>
            <w:hideMark/>
          </w:tcPr>
          <w:p w14:paraId="03D616FF" w14:textId="77777777" w:rsidR="00FB630B" w:rsidRPr="006D01B9" w:rsidRDefault="00FB630B" w:rsidP="00FB630B">
            <w:pPr>
              <w:rPr>
                <w:rFonts w:eastAsia="Times New Roman" w:cs="Arial"/>
                <w:b/>
                <w:bCs/>
                <w:szCs w:val="21"/>
                <w:lang w:eastAsia="en-AU"/>
              </w:rPr>
            </w:pPr>
          </w:p>
          <w:p w14:paraId="473CF659" w14:textId="77777777" w:rsidR="00FB630B" w:rsidRPr="006D01B9" w:rsidRDefault="00FB630B" w:rsidP="00FB630B">
            <w:pPr>
              <w:rPr>
                <w:rFonts w:eastAsia="Times New Roman" w:cs="Arial"/>
                <w:b/>
                <w:bCs/>
                <w:szCs w:val="21"/>
                <w:lang w:eastAsia="en-AU"/>
              </w:rPr>
            </w:pPr>
          </w:p>
          <w:p w14:paraId="7571586E" w14:textId="77777777" w:rsidR="00FB630B" w:rsidRPr="006D01B9" w:rsidRDefault="00FB630B" w:rsidP="00FB630B">
            <w:pPr>
              <w:rPr>
                <w:rFonts w:eastAsia="Times New Roman" w:cs="Arial"/>
                <w:b/>
                <w:bCs/>
                <w:szCs w:val="21"/>
                <w:lang w:eastAsia="en-AU"/>
              </w:rPr>
            </w:pPr>
            <w:r w:rsidRPr="006D01B9">
              <w:rPr>
                <w:rFonts w:eastAsia="Times New Roman" w:cs="Arial"/>
                <w:b/>
                <w:bCs/>
                <w:szCs w:val="21"/>
                <w:lang w:eastAsia="en-AU"/>
              </w:rPr>
              <w:t>Table 12. Work Space Ratios by Office Space Use, Macleay Street and Woolloomooloo Village, 2007-2012</w:t>
            </w:r>
          </w:p>
        </w:tc>
      </w:tr>
      <w:tr w:rsidR="00FB630B" w:rsidRPr="006D01B9" w14:paraId="39A280B8" w14:textId="77777777" w:rsidTr="00FB630B">
        <w:trPr>
          <w:trHeight w:val="285"/>
          <w:jc w:val="center"/>
        </w:trPr>
        <w:tc>
          <w:tcPr>
            <w:tcW w:w="1966" w:type="dxa"/>
            <w:tcBorders>
              <w:top w:val="nil"/>
              <w:left w:val="single" w:sz="4" w:space="0" w:color="151628"/>
              <w:bottom w:val="single" w:sz="4" w:space="0" w:color="151628"/>
              <w:right w:val="single" w:sz="4" w:space="0" w:color="151628"/>
            </w:tcBorders>
            <w:shd w:val="clear" w:color="000000" w:fill="152128"/>
            <w:noWrap/>
            <w:vAlign w:val="center"/>
            <w:hideMark/>
          </w:tcPr>
          <w:p w14:paraId="60A02702"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 </w:t>
            </w:r>
          </w:p>
        </w:tc>
        <w:tc>
          <w:tcPr>
            <w:tcW w:w="4197" w:type="dxa"/>
            <w:gridSpan w:val="3"/>
            <w:tcBorders>
              <w:top w:val="single" w:sz="4" w:space="0" w:color="151628"/>
              <w:left w:val="nil"/>
              <w:bottom w:val="single" w:sz="4" w:space="0" w:color="151628"/>
              <w:right w:val="single" w:sz="4" w:space="0" w:color="151628"/>
            </w:tcBorders>
            <w:shd w:val="clear" w:color="000000" w:fill="152128"/>
            <w:vAlign w:val="center"/>
            <w:hideMark/>
          </w:tcPr>
          <w:p w14:paraId="7B0552FC"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2007</w:t>
            </w:r>
          </w:p>
        </w:tc>
        <w:tc>
          <w:tcPr>
            <w:tcW w:w="4197" w:type="dxa"/>
            <w:gridSpan w:val="3"/>
            <w:tcBorders>
              <w:top w:val="single" w:sz="4" w:space="0" w:color="151628"/>
              <w:left w:val="nil"/>
              <w:bottom w:val="single" w:sz="4" w:space="0" w:color="151628"/>
              <w:right w:val="single" w:sz="4" w:space="0" w:color="151628"/>
            </w:tcBorders>
            <w:shd w:val="clear" w:color="000000" w:fill="152128"/>
            <w:vAlign w:val="center"/>
            <w:hideMark/>
          </w:tcPr>
          <w:p w14:paraId="164D96E5"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r>
      <w:tr w:rsidR="00FB630B" w:rsidRPr="006D01B9" w14:paraId="7485C32B" w14:textId="77777777" w:rsidTr="00FB630B">
        <w:trPr>
          <w:trHeight w:val="510"/>
          <w:jc w:val="center"/>
        </w:trPr>
        <w:tc>
          <w:tcPr>
            <w:tcW w:w="1966" w:type="dxa"/>
            <w:tcBorders>
              <w:top w:val="nil"/>
              <w:left w:val="single" w:sz="4" w:space="0" w:color="151628"/>
              <w:bottom w:val="single" w:sz="4" w:space="0" w:color="151628"/>
              <w:right w:val="single" w:sz="4" w:space="0" w:color="151628"/>
            </w:tcBorders>
            <w:shd w:val="clear" w:color="000000" w:fill="152128"/>
            <w:noWrap/>
            <w:vAlign w:val="center"/>
            <w:hideMark/>
          </w:tcPr>
          <w:p w14:paraId="2A30EF28"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Office Type</w:t>
            </w:r>
          </w:p>
        </w:tc>
        <w:tc>
          <w:tcPr>
            <w:tcW w:w="1352" w:type="dxa"/>
            <w:tcBorders>
              <w:top w:val="nil"/>
              <w:left w:val="nil"/>
              <w:bottom w:val="single" w:sz="4" w:space="0" w:color="151628"/>
              <w:right w:val="single" w:sz="4" w:space="0" w:color="151628"/>
            </w:tcBorders>
            <w:shd w:val="clear" w:color="000000" w:fill="152128"/>
            <w:vAlign w:val="center"/>
            <w:hideMark/>
          </w:tcPr>
          <w:p w14:paraId="3253A2FB"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Internal Area</w:t>
            </w:r>
          </w:p>
        </w:tc>
        <w:tc>
          <w:tcPr>
            <w:tcW w:w="1653" w:type="dxa"/>
            <w:tcBorders>
              <w:top w:val="nil"/>
              <w:left w:val="nil"/>
              <w:bottom w:val="single" w:sz="4" w:space="0" w:color="151628"/>
              <w:right w:val="single" w:sz="4" w:space="0" w:color="151628"/>
            </w:tcBorders>
            <w:shd w:val="clear" w:color="000000" w:fill="152128"/>
            <w:vAlign w:val="center"/>
            <w:hideMark/>
          </w:tcPr>
          <w:p w14:paraId="4DA03BAB"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w:t>
            </w:r>
          </w:p>
        </w:tc>
        <w:tc>
          <w:tcPr>
            <w:tcW w:w="1192" w:type="dxa"/>
            <w:tcBorders>
              <w:top w:val="nil"/>
              <w:left w:val="nil"/>
              <w:bottom w:val="single" w:sz="4" w:space="0" w:color="151628"/>
              <w:right w:val="single" w:sz="4" w:space="0" w:color="151628"/>
            </w:tcBorders>
            <w:shd w:val="clear" w:color="000000" w:fill="152128"/>
            <w:vAlign w:val="center"/>
            <w:hideMark/>
          </w:tcPr>
          <w:p w14:paraId="171DE9B6"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WSR</w:t>
            </w:r>
          </w:p>
        </w:tc>
        <w:tc>
          <w:tcPr>
            <w:tcW w:w="1352" w:type="dxa"/>
            <w:tcBorders>
              <w:top w:val="nil"/>
              <w:left w:val="nil"/>
              <w:bottom w:val="single" w:sz="4" w:space="0" w:color="151628"/>
              <w:right w:val="single" w:sz="4" w:space="0" w:color="151628"/>
            </w:tcBorders>
            <w:shd w:val="clear" w:color="000000" w:fill="152128"/>
            <w:vAlign w:val="center"/>
            <w:hideMark/>
          </w:tcPr>
          <w:p w14:paraId="719BB5BE"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Internal Area</w:t>
            </w:r>
          </w:p>
        </w:tc>
        <w:tc>
          <w:tcPr>
            <w:tcW w:w="1653" w:type="dxa"/>
            <w:tcBorders>
              <w:top w:val="nil"/>
              <w:left w:val="nil"/>
              <w:bottom w:val="single" w:sz="4" w:space="0" w:color="151628"/>
              <w:right w:val="single" w:sz="4" w:space="0" w:color="151628"/>
            </w:tcBorders>
            <w:shd w:val="clear" w:color="000000" w:fill="152128"/>
            <w:vAlign w:val="center"/>
            <w:hideMark/>
          </w:tcPr>
          <w:p w14:paraId="7D9836ED"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w:t>
            </w:r>
          </w:p>
        </w:tc>
        <w:tc>
          <w:tcPr>
            <w:tcW w:w="1192" w:type="dxa"/>
            <w:tcBorders>
              <w:top w:val="nil"/>
              <w:left w:val="nil"/>
              <w:bottom w:val="single" w:sz="4" w:space="0" w:color="151628"/>
              <w:right w:val="single" w:sz="4" w:space="0" w:color="151628"/>
            </w:tcBorders>
            <w:shd w:val="clear" w:color="000000" w:fill="152128"/>
            <w:vAlign w:val="center"/>
            <w:hideMark/>
          </w:tcPr>
          <w:p w14:paraId="53801A82"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WSR</w:t>
            </w:r>
          </w:p>
        </w:tc>
      </w:tr>
      <w:tr w:rsidR="00FB630B" w:rsidRPr="006D01B9" w14:paraId="672DA0A0" w14:textId="77777777" w:rsidTr="00FB630B">
        <w:trPr>
          <w:trHeight w:val="285"/>
          <w:jc w:val="center"/>
        </w:trPr>
        <w:tc>
          <w:tcPr>
            <w:tcW w:w="1966" w:type="dxa"/>
            <w:tcBorders>
              <w:top w:val="nil"/>
              <w:left w:val="single" w:sz="4" w:space="0" w:color="151628"/>
              <w:bottom w:val="single" w:sz="4" w:space="0" w:color="151628"/>
              <w:right w:val="single" w:sz="4" w:space="0" w:color="151628"/>
            </w:tcBorders>
            <w:shd w:val="clear" w:color="auto" w:fill="auto"/>
            <w:noWrap/>
            <w:vAlign w:val="center"/>
            <w:hideMark/>
          </w:tcPr>
          <w:p w14:paraId="4A9D2F92"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Partitioned Office</w:t>
            </w:r>
          </w:p>
        </w:tc>
        <w:tc>
          <w:tcPr>
            <w:tcW w:w="1352" w:type="dxa"/>
            <w:tcBorders>
              <w:top w:val="nil"/>
              <w:left w:val="nil"/>
              <w:bottom w:val="single" w:sz="4" w:space="0" w:color="151628"/>
              <w:right w:val="single" w:sz="4" w:space="0" w:color="151628"/>
            </w:tcBorders>
            <w:shd w:val="clear" w:color="auto" w:fill="auto"/>
            <w:vAlign w:val="center"/>
            <w:hideMark/>
          </w:tcPr>
          <w:p w14:paraId="0B36E3E9"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16,268</w:t>
            </w:r>
          </w:p>
        </w:tc>
        <w:tc>
          <w:tcPr>
            <w:tcW w:w="1653" w:type="dxa"/>
            <w:tcBorders>
              <w:top w:val="nil"/>
              <w:left w:val="nil"/>
              <w:bottom w:val="single" w:sz="4" w:space="0" w:color="151628"/>
              <w:right w:val="single" w:sz="4" w:space="0" w:color="151628"/>
            </w:tcBorders>
            <w:shd w:val="clear" w:color="auto" w:fill="auto"/>
            <w:vAlign w:val="center"/>
            <w:hideMark/>
          </w:tcPr>
          <w:p w14:paraId="53D21C63"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998</w:t>
            </w:r>
          </w:p>
        </w:tc>
        <w:tc>
          <w:tcPr>
            <w:tcW w:w="1192" w:type="dxa"/>
            <w:tcBorders>
              <w:top w:val="nil"/>
              <w:left w:val="nil"/>
              <w:bottom w:val="single" w:sz="4" w:space="0" w:color="151628"/>
              <w:right w:val="single" w:sz="4" w:space="0" w:color="151628"/>
            </w:tcBorders>
            <w:shd w:val="clear" w:color="auto" w:fill="auto"/>
            <w:vAlign w:val="center"/>
            <w:hideMark/>
          </w:tcPr>
          <w:p w14:paraId="3E97EB6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16.3</w:t>
            </w:r>
          </w:p>
        </w:tc>
        <w:tc>
          <w:tcPr>
            <w:tcW w:w="1352" w:type="dxa"/>
            <w:tcBorders>
              <w:top w:val="nil"/>
              <w:left w:val="nil"/>
              <w:bottom w:val="single" w:sz="4" w:space="0" w:color="151628"/>
              <w:right w:val="single" w:sz="4" w:space="0" w:color="151628"/>
            </w:tcBorders>
            <w:shd w:val="clear" w:color="auto" w:fill="auto"/>
            <w:vAlign w:val="center"/>
            <w:hideMark/>
          </w:tcPr>
          <w:p w14:paraId="652E249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18,973</w:t>
            </w:r>
          </w:p>
        </w:tc>
        <w:tc>
          <w:tcPr>
            <w:tcW w:w="1653" w:type="dxa"/>
            <w:tcBorders>
              <w:top w:val="nil"/>
              <w:left w:val="nil"/>
              <w:bottom w:val="single" w:sz="4" w:space="0" w:color="151628"/>
              <w:right w:val="single" w:sz="4" w:space="0" w:color="151628"/>
            </w:tcBorders>
            <w:shd w:val="clear" w:color="auto" w:fill="auto"/>
            <w:vAlign w:val="center"/>
            <w:hideMark/>
          </w:tcPr>
          <w:p w14:paraId="363F40E0"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1,073</w:t>
            </w:r>
          </w:p>
        </w:tc>
        <w:tc>
          <w:tcPr>
            <w:tcW w:w="1192" w:type="dxa"/>
            <w:tcBorders>
              <w:top w:val="nil"/>
              <w:left w:val="nil"/>
              <w:bottom w:val="single" w:sz="4" w:space="0" w:color="151628"/>
              <w:right w:val="single" w:sz="4" w:space="0" w:color="151628"/>
            </w:tcBorders>
            <w:shd w:val="clear" w:color="auto" w:fill="auto"/>
            <w:vAlign w:val="center"/>
            <w:hideMark/>
          </w:tcPr>
          <w:p w14:paraId="33A8A0CD"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17.7</w:t>
            </w:r>
          </w:p>
        </w:tc>
      </w:tr>
      <w:tr w:rsidR="00FB630B" w:rsidRPr="006D01B9" w14:paraId="18679074" w14:textId="77777777" w:rsidTr="00FB630B">
        <w:trPr>
          <w:trHeight w:val="285"/>
          <w:jc w:val="center"/>
        </w:trPr>
        <w:tc>
          <w:tcPr>
            <w:tcW w:w="1966" w:type="dxa"/>
            <w:tcBorders>
              <w:top w:val="nil"/>
              <w:left w:val="single" w:sz="4" w:space="0" w:color="151628"/>
              <w:bottom w:val="single" w:sz="4" w:space="0" w:color="151628"/>
              <w:right w:val="single" w:sz="4" w:space="0" w:color="151628"/>
            </w:tcBorders>
            <w:shd w:val="clear" w:color="auto" w:fill="auto"/>
            <w:noWrap/>
            <w:vAlign w:val="center"/>
            <w:hideMark/>
          </w:tcPr>
          <w:p w14:paraId="5C781741"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Open Plan Office</w:t>
            </w:r>
          </w:p>
        </w:tc>
        <w:tc>
          <w:tcPr>
            <w:tcW w:w="1352" w:type="dxa"/>
            <w:tcBorders>
              <w:top w:val="nil"/>
              <w:left w:val="nil"/>
              <w:bottom w:val="single" w:sz="4" w:space="0" w:color="151628"/>
              <w:right w:val="single" w:sz="4" w:space="0" w:color="151628"/>
            </w:tcBorders>
            <w:shd w:val="clear" w:color="auto" w:fill="auto"/>
            <w:vAlign w:val="center"/>
            <w:hideMark/>
          </w:tcPr>
          <w:p w14:paraId="0620FF7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112,900</w:t>
            </w:r>
          </w:p>
        </w:tc>
        <w:tc>
          <w:tcPr>
            <w:tcW w:w="1653" w:type="dxa"/>
            <w:tcBorders>
              <w:top w:val="nil"/>
              <w:left w:val="nil"/>
              <w:bottom w:val="single" w:sz="4" w:space="0" w:color="151628"/>
              <w:right w:val="single" w:sz="4" w:space="0" w:color="151628"/>
            </w:tcBorders>
            <w:shd w:val="clear" w:color="auto" w:fill="auto"/>
            <w:vAlign w:val="center"/>
            <w:hideMark/>
          </w:tcPr>
          <w:p w14:paraId="3AF6474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5,120</w:t>
            </w:r>
          </w:p>
        </w:tc>
        <w:tc>
          <w:tcPr>
            <w:tcW w:w="1192" w:type="dxa"/>
            <w:tcBorders>
              <w:top w:val="nil"/>
              <w:left w:val="nil"/>
              <w:bottom w:val="single" w:sz="4" w:space="0" w:color="151628"/>
              <w:right w:val="single" w:sz="4" w:space="0" w:color="151628"/>
            </w:tcBorders>
            <w:shd w:val="clear" w:color="auto" w:fill="auto"/>
            <w:vAlign w:val="center"/>
            <w:hideMark/>
          </w:tcPr>
          <w:p w14:paraId="151A86E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22.1</w:t>
            </w:r>
          </w:p>
        </w:tc>
        <w:tc>
          <w:tcPr>
            <w:tcW w:w="1352" w:type="dxa"/>
            <w:tcBorders>
              <w:top w:val="nil"/>
              <w:left w:val="nil"/>
              <w:bottom w:val="single" w:sz="4" w:space="0" w:color="151628"/>
              <w:right w:val="single" w:sz="4" w:space="0" w:color="151628"/>
            </w:tcBorders>
            <w:shd w:val="clear" w:color="auto" w:fill="auto"/>
            <w:vAlign w:val="center"/>
            <w:hideMark/>
          </w:tcPr>
          <w:p w14:paraId="35B71B2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93,702</w:t>
            </w:r>
          </w:p>
        </w:tc>
        <w:tc>
          <w:tcPr>
            <w:tcW w:w="1653" w:type="dxa"/>
            <w:tcBorders>
              <w:top w:val="nil"/>
              <w:left w:val="nil"/>
              <w:bottom w:val="single" w:sz="4" w:space="0" w:color="151628"/>
              <w:right w:val="single" w:sz="4" w:space="0" w:color="151628"/>
            </w:tcBorders>
            <w:shd w:val="clear" w:color="auto" w:fill="auto"/>
            <w:vAlign w:val="center"/>
            <w:hideMark/>
          </w:tcPr>
          <w:p w14:paraId="4C994D9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3,877</w:t>
            </w:r>
          </w:p>
        </w:tc>
        <w:tc>
          <w:tcPr>
            <w:tcW w:w="1192" w:type="dxa"/>
            <w:tcBorders>
              <w:top w:val="nil"/>
              <w:left w:val="nil"/>
              <w:bottom w:val="single" w:sz="4" w:space="0" w:color="151628"/>
              <w:right w:val="single" w:sz="4" w:space="0" w:color="151628"/>
            </w:tcBorders>
            <w:shd w:val="clear" w:color="auto" w:fill="auto"/>
            <w:vAlign w:val="center"/>
            <w:hideMark/>
          </w:tcPr>
          <w:p w14:paraId="3043141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24.2</w:t>
            </w:r>
          </w:p>
        </w:tc>
      </w:tr>
      <w:tr w:rsidR="005F292A" w:rsidRPr="005F292A" w14:paraId="78A59871" w14:textId="77777777" w:rsidTr="005F292A">
        <w:trPr>
          <w:trHeight w:val="285"/>
          <w:jc w:val="center"/>
        </w:trPr>
        <w:tc>
          <w:tcPr>
            <w:tcW w:w="1966" w:type="dxa"/>
            <w:tcBorders>
              <w:top w:val="nil"/>
              <w:left w:val="single" w:sz="4" w:space="0" w:color="151628"/>
              <w:bottom w:val="single" w:sz="4" w:space="0" w:color="151628"/>
              <w:right w:val="single" w:sz="4" w:space="0" w:color="151628"/>
            </w:tcBorders>
            <w:shd w:val="clear" w:color="auto" w:fill="152128"/>
            <w:noWrap/>
            <w:vAlign w:val="center"/>
            <w:hideMark/>
          </w:tcPr>
          <w:p w14:paraId="581D658A" w14:textId="77777777" w:rsidR="00FB630B" w:rsidRPr="005F292A" w:rsidRDefault="00FB630B" w:rsidP="00FB630B">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1352" w:type="dxa"/>
            <w:tcBorders>
              <w:top w:val="nil"/>
              <w:left w:val="nil"/>
              <w:bottom w:val="single" w:sz="4" w:space="0" w:color="151628"/>
              <w:right w:val="single" w:sz="4" w:space="0" w:color="151628"/>
            </w:tcBorders>
            <w:shd w:val="clear" w:color="auto" w:fill="152128"/>
            <w:vAlign w:val="center"/>
            <w:hideMark/>
          </w:tcPr>
          <w:p w14:paraId="7ACD5032"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129,168</w:t>
            </w:r>
          </w:p>
        </w:tc>
        <w:tc>
          <w:tcPr>
            <w:tcW w:w="1653" w:type="dxa"/>
            <w:tcBorders>
              <w:top w:val="nil"/>
              <w:left w:val="nil"/>
              <w:bottom w:val="single" w:sz="4" w:space="0" w:color="151628"/>
              <w:right w:val="single" w:sz="4" w:space="0" w:color="151628"/>
            </w:tcBorders>
            <w:shd w:val="clear" w:color="auto" w:fill="152128"/>
            <w:vAlign w:val="center"/>
            <w:hideMark/>
          </w:tcPr>
          <w:p w14:paraId="318A920A"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6,118</w:t>
            </w:r>
          </w:p>
        </w:tc>
        <w:tc>
          <w:tcPr>
            <w:tcW w:w="1192" w:type="dxa"/>
            <w:tcBorders>
              <w:top w:val="nil"/>
              <w:left w:val="nil"/>
              <w:bottom w:val="single" w:sz="4" w:space="0" w:color="151628"/>
              <w:right w:val="single" w:sz="4" w:space="0" w:color="151628"/>
            </w:tcBorders>
            <w:shd w:val="clear" w:color="auto" w:fill="152128"/>
            <w:vAlign w:val="center"/>
            <w:hideMark/>
          </w:tcPr>
          <w:p w14:paraId="2C11577C"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21.1</w:t>
            </w:r>
          </w:p>
        </w:tc>
        <w:tc>
          <w:tcPr>
            <w:tcW w:w="1352" w:type="dxa"/>
            <w:tcBorders>
              <w:top w:val="nil"/>
              <w:left w:val="nil"/>
              <w:bottom w:val="single" w:sz="4" w:space="0" w:color="151628"/>
              <w:right w:val="single" w:sz="4" w:space="0" w:color="151628"/>
            </w:tcBorders>
            <w:shd w:val="clear" w:color="auto" w:fill="152128"/>
            <w:noWrap/>
            <w:vAlign w:val="center"/>
            <w:hideMark/>
          </w:tcPr>
          <w:p w14:paraId="3055FF53"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112,675</w:t>
            </w:r>
          </w:p>
        </w:tc>
        <w:tc>
          <w:tcPr>
            <w:tcW w:w="1653" w:type="dxa"/>
            <w:tcBorders>
              <w:top w:val="nil"/>
              <w:left w:val="nil"/>
              <w:bottom w:val="single" w:sz="4" w:space="0" w:color="151628"/>
              <w:right w:val="single" w:sz="4" w:space="0" w:color="151628"/>
            </w:tcBorders>
            <w:shd w:val="clear" w:color="auto" w:fill="152128"/>
            <w:vAlign w:val="center"/>
            <w:hideMark/>
          </w:tcPr>
          <w:p w14:paraId="6E30CD5E"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4,950</w:t>
            </w:r>
          </w:p>
        </w:tc>
        <w:tc>
          <w:tcPr>
            <w:tcW w:w="1192" w:type="dxa"/>
            <w:tcBorders>
              <w:top w:val="nil"/>
              <w:left w:val="nil"/>
              <w:bottom w:val="single" w:sz="4" w:space="0" w:color="151628"/>
              <w:right w:val="single" w:sz="4" w:space="0" w:color="151628"/>
            </w:tcBorders>
            <w:shd w:val="clear" w:color="auto" w:fill="152128"/>
            <w:vAlign w:val="center"/>
            <w:hideMark/>
          </w:tcPr>
          <w:p w14:paraId="61439485"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22.8</w:t>
            </w:r>
          </w:p>
        </w:tc>
      </w:tr>
    </w:tbl>
    <w:p w14:paraId="52483867" w14:textId="77777777" w:rsidR="00B0662C" w:rsidRPr="006D01B9" w:rsidRDefault="00B0662C">
      <w:pPr>
        <w:rPr>
          <w:b/>
        </w:rPr>
      </w:pPr>
      <w:r w:rsidRPr="006D01B9">
        <w:rPr>
          <w:b/>
        </w:rPr>
        <w:t xml:space="preserve"> </w:t>
      </w:r>
    </w:p>
    <w:p w14:paraId="6EE2C3F3" w14:textId="5F306E30" w:rsidR="009F2B69" w:rsidRPr="00CE73EA" w:rsidRDefault="00BB125A" w:rsidP="00CE73EA">
      <w:pPr>
        <w:rPr>
          <w:b/>
        </w:rPr>
        <w:sectPr w:rsidR="009F2B69" w:rsidRPr="00CE73EA" w:rsidSect="00B0662C">
          <w:pgSz w:w="16838" w:h="11906" w:orient="landscape" w:code="9"/>
          <w:pgMar w:top="1418" w:right="1588" w:bottom="1134" w:left="1134" w:header="680" w:footer="567" w:gutter="0"/>
          <w:cols w:space="708"/>
          <w:docGrid w:linePitch="360"/>
        </w:sectPr>
      </w:pPr>
      <w:r w:rsidRPr="006D01B9">
        <w:rPr>
          <w:b/>
        </w:rPr>
        <w:br w:type="page"/>
      </w:r>
    </w:p>
    <w:tbl>
      <w:tblPr>
        <w:tblW w:w="8220" w:type="dxa"/>
        <w:jc w:val="center"/>
        <w:tblInd w:w="93" w:type="dxa"/>
        <w:tblLook w:val="04A0" w:firstRow="1" w:lastRow="0" w:firstColumn="1" w:lastColumn="0" w:noHBand="0" w:noVBand="1"/>
      </w:tblPr>
      <w:tblGrid>
        <w:gridCol w:w="2121"/>
        <w:gridCol w:w="2033"/>
        <w:gridCol w:w="2033"/>
        <w:gridCol w:w="2033"/>
      </w:tblGrid>
      <w:tr w:rsidR="00FB630B" w:rsidRPr="006D01B9" w14:paraId="465AB91F" w14:textId="77777777" w:rsidTr="00FB630B">
        <w:trPr>
          <w:trHeight w:val="570"/>
          <w:jc w:val="center"/>
        </w:trPr>
        <w:tc>
          <w:tcPr>
            <w:tcW w:w="8220" w:type="dxa"/>
            <w:gridSpan w:val="4"/>
            <w:tcBorders>
              <w:top w:val="nil"/>
              <w:left w:val="nil"/>
              <w:bottom w:val="single" w:sz="4" w:space="0" w:color="151628"/>
            </w:tcBorders>
            <w:shd w:val="clear" w:color="auto" w:fill="auto"/>
            <w:vAlign w:val="center"/>
            <w:hideMark/>
          </w:tcPr>
          <w:p w14:paraId="63301321" w14:textId="77777777" w:rsidR="00FB630B" w:rsidRPr="006D01B9" w:rsidRDefault="00FB630B" w:rsidP="00FB630B">
            <w:pPr>
              <w:rPr>
                <w:rFonts w:eastAsia="Times New Roman" w:cs="Arial"/>
                <w:b/>
                <w:bCs/>
                <w:szCs w:val="21"/>
                <w:lang w:eastAsia="en-AU"/>
              </w:rPr>
            </w:pPr>
            <w:r w:rsidRPr="006D01B9">
              <w:rPr>
                <w:rFonts w:eastAsia="Times New Roman" w:cs="Arial"/>
                <w:b/>
                <w:bCs/>
                <w:szCs w:val="21"/>
                <w:lang w:eastAsia="en-AU"/>
              </w:rPr>
              <w:lastRenderedPageBreak/>
              <w:t xml:space="preserve">Table 13. Potential Maximum Capacity Work Space Ratios by Office Space Use, </w:t>
            </w:r>
            <w:r w:rsidRPr="006D01B9">
              <w:rPr>
                <w:rFonts w:eastAsia="Times New Roman" w:cs="Arial"/>
                <w:b/>
                <w:bCs/>
                <w:szCs w:val="21"/>
                <w:lang w:eastAsia="en-AU"/>
              </w:rPr>
              <w:br/>
              <w:t>Macleay Street and Woolloomooloo Village, 2012</w:t>
            </w:r>
          </w:p>
        </w:tc>
      </w:tr>
      <w:tr w:rsidR="00FB630B" w:rsidRPr="006D01B9" w14:paraId="7B6EAAC5" w14:textId="77777777" w:rsidTr="00FB630B">
        <w:trPr>
          <w:trHeight w:val="285"/>
          <w:jc w:val="center"/>
        </w:trPr>
        <w:tc>
          <w:tcPr>
            <w:tcW w:w="2121" w:type="dxa"/>
            <w:tcBorders>
              <w:top w:val="nil"/>
              <w:left w:val="single" w:sz="4" w:space="0" w:color="151628"/>
              <w:bottom w:val="single" w:sz="4" w:space="0" w:color="151628"/>
              <w:right w:val="single" w:sz="4" w:space="0" w:color="151628"/>
            </w:tcBorders>
            <w:shd w:val="clear" w:color="000000" w:fill="152128"/>
            <w:noWrap/>
            <w:vAlign w:val="center"/>
            <w:hideMark/>
          </w:tcPr>
          <w:p w14:paraId="217CB5D4"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 </w:t>
            </w:r>
          </w:p>
        </w:tc>
        <w:tc>
          <w:tcPr>
            <w:tcW w:w="6099" w:type="dxa"/>
            <w:gridSpan w:val="3"/>
            <w:tcBorders>
              <w:top w:val="single" w:sz="4" w:space="0" w:color="151628"/>
              <w:left w:val="nil"/>
              <w:bottom w:val="single" w:sz="4" w:space="0" w:color="151628"/>
              <w:right w:val="single" w:sz="4" w:space="0" w:color="151628"/>
            </w:tcBorders>
            <w:shd w:val="clear" w:color="000000" w:fill="152128"/>
            <w:vAlign w:val="center"/>
            <w:hideMark/>
          </w:tcPr>
          <w:p w14:paraId="48583824"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2012</w:t>
            </w:r>
          </w:p>
        </w:tc>
      </w:tr>
      <w:tr w:rsidR="00FB630B" w:rsidRPr="006D01B9" w14:paraId="0D73D30D" w14:textId="77777777" w:rsidTr="00FB630B">
        <w:trPr>
          <w:trHeight w:val="780"/>
          <w:jc w:val="center"/>
        </w:trPr>
        <w:tc>
          <w:tcPr>
            <w:tcW w:w="2121" w:type="dxa"/>
            <w:tcBorders>
              <w:top w:val="nil"/>
              <w:left w:val="single" w:sz="4" w:space="0" w:color="151628"/>
              <w:bottom w:val="single" w:sz="4" w:space="0" w:color="151628"/>
              <w:right w:val="single" w:sz="4" w:space="0" w:color="151628"/>
            </w:tcBorders>
            <w:shd w:val="clear" w:color="000000" w:fill="152128"/>
            <w:noWrap/>
            <w:vAlign w:val="center"/>
            <w:hideMark/>
          </w:tcPr>
          <w:p w14:paraId="5F9A44C5" w14:textId="77777777" w:rsidR="00FB630B" w:rsidRPr="006D01B9" w:rsidRDefault="00FB630B" w:rsidP="00FB630B">
            <w:pPr>
              <w:rPr>
                <w:rFonts w:eastAsia="Times New Roman" w:cs="Arial"/>
                <w:b/>
                <w:bCs/>
                <w:color w:val="FFFFFF"/>
                <w:sz w:val="20"/>
                <w:szCs w:val="20"/>
                <w:lang w:eastAsia="en-AU"/>
              </w:rPr>
            </w:pPr>
            <w:r w:rsidRPr="006D01B9">
              <w:rPr>
                <w:rFonts w:eastAsia="Times New Roman" w:cs="Arial"/>
                <w:b/>
                <w:bCs/>
                <w:color w:val="FFFFFF"/>
                <w:sz w:val="20"/>
                <w:szCs w:val="20"/>
                <w:lang w:eastAsia="en-AU"/>
              </w:rPr>
              <w:t>Office Type</w:t>
            </w:r>
          </w:p>
        </w:tc>
        <w:tc>
          <w:tcPr>
            <w:tcW w:w="2033" w:type="dxa"/>
            <w:tcBorders>
              <w:top w:val="nil"/>
              <w:left w:val="nil"/>
              <w:bottom w:val="single" w:sz="4" w:space="0" w:color="151628"/>
              <w:right w:val="single" w:sz="4" w:space="0" w:color="151628"/>
            </w:tcBorders>
            <w:shd w:val="clear" w:color="000000" w:fill="152128"/>
            <w:vAlign w:val="center"/>
            <w:hideMark/>
          </w:tcPr>
          <w:p w14:paraId="3C4D277D"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Internal Area</w:t>
            </w:r>
          </w:p>
        </w:tc>
        <w:tc>
          <w:tcPr>
            <w:tcW w:w="2033" w:type="dxa"/>
            <w:tcBorders>
              <w:top w:val="nil"/>
              <w:left w:val="nil"/>
              <w:bottom w:val="single" w:sz="4" w:space="0" w:color="151628"/>
              <w:right w:val="single" w:sz="4" w:space="0" w:color="151628"/>
            </w:tcBorders>
            <w:shd w:val="clear" w:color="000000" w:fill="152128"/>
            <w:vAlign w:val="center"/>
            <w:hideMark/>
          </w:tcPr>
          <w:p w14:paraId="76F0ABCA"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Employment Capacity</w:t>
            </w:r>
          </w:p>
        </w:tc>
        <w:tc>
          <w:tcPr>
            <w:tcW w:w="2033" w:type="dxa"/>
            <w:tcBorders>
              <w:top w:val="nil"/>
              <w:left w:val="nil"/>
              <w:bottom w:val="single" w:sz="4" w:space="0" w:color="151628"/>
              <w:right w:val="single" w:sz="4" w:space="0" w:color="151628"/>
            </w:tcBorders>
            <w:shd w:val="clear" w:color="000000" w:fill="152128"/>
            <w:vAlign w:val="center"/>
            <w:hideMark/>
          </w:tcPr>
          <w:p w14:paraId="09FB6C3B" w14:textId="77777777" w:rsidR="00FB630B" w:rsidRPr="006D01B9" w:rsidRDefault="00FB630B" w:rsidP="00FB630B">
            <w:pPr>
              <w:jc w:val="center"/>
              <w:rPr>
                <w:rFonts w:eastAsia="Times New Roman" w:cs="Arial"/>
                <w:b/>
                <w:bCs/>
                <w:color w:val="FFFFFF"/>
                <w:sz w:val="20"/>
                <w:szCs w:val="20"/>
                <w:lang w:eastAsia="en-AU"/>
              </w:rPr>
            </w:pPr>
            <w:r w:rsidRPr="006D01B9">
              <w:rPr>
                <w:rFonts w:eastAsia="Times New Roman" w:cs="Arial"/>
                <w:b/>
                <w:bCs/>
                <w:color w:val="FFFFFF"/>
                <w:sz w:val="20"/>
                <w:szCs w:val="20"/>
                <w:lang w:eastAsia="en-AU"/>
              </w:rPr>
              <w:t>WSR</w:t>
            </w:r>
          </w:p>
        </w:tc>
      </w:tr>
      <w:tr w:rsidR="00FB630B" w:rsidRPr="006D01B9" w14:paraId="03B28D8F" w14:textId="77777777" w:rsidTr="00FB630B">
        <w:trPr>
          <w:trHeight w:val="285"/>
          <w:jc w:val="center"/>
        </w:trPr>
        <w:tc>
          <w:tcPr>
            <w:tcW w:w="2121" w:type="dxa"/>
            <w:tcBorders>
              <w:top w:val="nil"/>
              <w:left w:val="single" w:sz="4" w:space="0" w:color="151628"/>
              <w:bottom w:val="single" w:sz="4" w:space="0" w:color="151628"/>
              <w:right w:val="single" w:sz="4" w:space="0" w:color="151628"/>
            </w:tcBorders>
            <w:shd w:val="clear" w:color="auto" w:fill="auto"/>
            <w:noWrap/>
            <w:vAlign w:val="center"/>
            <w:hideMark/>
          </w:tcPr>
          <w:p w14:paraId="2F74555E"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Partitioned Office</w:t>
            </w:r>
          </w:p>
        </w:tc>
        <w:tc>
          <w:tcPr>
            <w:tcW w:w="2033" w:type="dxa"/>
            <w:tcBorders>
              <w:top w:val="nil"/>
              <w:left w:val="nil"/>
              <w:bottom w:val="single" w:sz="4" w:space="0" w:color="151628"/>
              <w:right w:val="single" w:sz="4" w:space="0" w:color="151628"/>
            </w:tcBorders>
            <w:shd w:val="clear" w:color="auto" w:fill="auto"/>
            <w:vAlign w:val="center"/>
            <w:hideMark/>
          </w:tcPr>
          <w:p w14:paraId="1CFBC11B"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18,973</w:t>
            </w:r>
          </w:p>
        </w:tc>
        <w:tc>
          <w:tcPr>
            <w:tcW w:w="2033" w:type="dxa"/>
            <w:tcBorders>
              <w:top w:val="nil"/>
              <w:left w:val="nil"/>
              <w:bottom w:val="single" w:sz="4" w:space="0" w:color="151628"/>
              <w:right w:val="single" w:sz="4" w:space="0" w:color="151628"/>
            </w:tcBorders>
            <w:shd w:val="clear" w:color="auto" w:fill="auto"/>
            <w:vAlign w:val="center"/>
            <w:hideMark/>
          </w:tcPr>
          <w:p w14:paraId="012BE70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1,163</w:t>
            </w:r>
          </w:p>
        </w:tc>
        <w:tc>
          <w:tcPr>
            <w:tcW w:w="2033" w:type="dxa"/>
            <w:tcBorders>
              <w:top w:val="nil"/>
              <w:left w:val="nil"/>
              <w:bottom w:val="single" w:sz="4" w:space="0" w:color="151628"/>
              <w:right w:val="single" w:sz="4" w:space="0" w:color="151628"/>
            </w:tcBorders>
            <w:shd w:val="clear" w:color="auto" w:fill="auto"/>
            <w:vAlign w:val="center"/>
            <w:hideMark/>
          </w:tcPr>
          <w:p w14:paraId="0C49BBB4"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16.3</w:t>
            </w:r>
          </w:p>
        </w:tc>
      </w:tr>
      <w:tr w:rsidR="00FB630B" w:rsidRPr="006D01B9" w14:paraId="6F5C966D" w14:textId="77777777" w:rsidTr="00FB630B">
        <w:trPr>
          <w:trHeight w:val="285"/>
          <w:jc w:val="center"/>
        </w:trPr>
        <w:tc>
          <w:tcPr>
            <w:tcW w:w="2121" w:type="dxa"/>
            <w:tcBorders>
              <w:top w:val="nil"/>
              <w:left w:val="single" w:sz="4" w:space="0" w:color="151628"/>
              <w:bottom w:val="single" w:sz="4" w:space="0" w:color="151628"/>
              <w:right w:val="single" w:sz="4" w:space="0" w:color="151628"/>
            </w:tcBorders>
            <w:shd w:val="clear" w:color="auto" w:fill="auto"/>
            <w:noWrap/>
            <w:vAlign w:val="center"/>
            <w:hideMark/>
          </w:tcPr>
          <w:p w14:paraId="73ED6985"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Open Plan Office</w:t>
            </w:r>
          </w:p>
        </w:tc>
        <w:tc>
          <w:tcPr>
            <w:tcW w:w="2033" w:type="dxa"/>
            <w:tcBorders>
              <w:top w:val="nil"/>
              <w:left w:val="nil"/>
              <w:bottom w:val="single" w:sz="4" w:space="0" w:color="151628"/>
              <w:right w:val="single" w:sz="4" w:space="0" w:color="151628"/>
            </w:tcBorders>
            <w:shd w:val="clear" w:color="auto" w:fill="auto"/>
            <w:vAlign w:val="center"/>
            <w:hideMark/>
          </w:tcPr>
          <w:p w14:paraId="75F60F3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93,702</w:t>
            </w:r>
          </w:p>
        </w:tc>
        <w:tc>
          <w:tcPr>
            <w:tcW w:w="2033" w:type="dxa"/>
            <w:tcBorders>
              <w:top w:val="nil"/>
              <w:left w:val="nil"/>
              <w:bottom w:val="single" w:sz="4" w:space="0" w:color="151628"/>
              <w:right w:val="single" w:sz="4" w:space="0" w:color="151628"/>
            </w:tcBorders>
            <w:shd w:val="clear" w:color="auto" w:fill="auto"/>
            <w:vAlign w:val="center"/>
            <w:hideMark/>
          </w:tcPr>
          <w:p w14:paraId="7BB25E75"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4,913</w:t>
            </w:r>
          </w:p>
        </w:tc>
        <w:tc>
          <w:tcPr>
            <w:tcW w:w="2033" w:type="dxa"/>
            <w:tcBorders>
              <w:top w:val="nil"/>
              <w:left w:val="nil"/>
              <w:bottom w:val="single" w:sz="4" w:space="0" w:color="151628"/>
              <w:right w:val="single" w:sz="4" w:space="0" w:color="151628"/>
            </w:tcBorders>
            <w:shd w:val="clear" w:color="auto" w:fill="auto"/>
            <w:vAlign w:val="center"/>
            <w:hideMark/>
          </w:tcPr>
          <w:p w14:paraId="04DEB89A"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19.1</w:t>
            </w:r>
          </w:p>
        </w:tc>
      </w:tr>
      <w:tr w:rsidR="00FB630B" w:rsidRPr="006D01B9" w14:paraId="52A77F37" w14:textId="77777777" w:rsidTr="00FB630B">
        <w:trPr>
          <w:trHeight w:val="285"/>
          <w:jc w:val="center"/>
        </w:trPr>
        <w:tc>
          <w:tcPr>
            <w:tcW w:w="2121" w:type="dxa"/>
            <w:tcBorders>
              <w:top w:val="nil"/>
              <w:left w:val="single" w:sz="4" w:space="0" w:color="151628"/>
              <w:bottom w:val="single" w:sz="4" w:space="0" w:color="151628"/>
              <w:right w:val="single" w:sz="4" w:space="0" w:color="151628"/>
            </w:tcBorders>
            <w:shd w:val="clear" w:color="auto" w:fill="auto"/>
            <w:noWrap/>
            <w:vAlign w:val="center"/>
            <w:hideMark/>
          </w:tcPr>
          <w:p w14:paraId="4E03D36D"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Vacant Office</w:t>
            </w:r>
          </w:p>
        </w:tc>
        <w:tc>
          <w:tcPr>
            <w:tcW w:w="2033" w:type="dxa"/>
            <w:tcBorders>
              <w:top w:val="nil"/>
              <w:left w:val="nil"/>
              <w:bottom w:val="single" w:sz="4" w:space="0" w:color="151628"/>
              <w:right w:val="single" w:sz="4" w:space="0" w:color="151628"/>
            </w:tcBorders>
            <w:shd w:val="clear" w:color="auto" w:fill="auto"/>
            <w:vAlign w:val="center"/>
            <w:hideMark/>
          </w:tcPr>
          <w:p w14:paraId="03D2D1CC"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28,911</w:t>
            </w:r>
          </w:p>
        </w:tc>
        <w:tc>
          <w:tcPr>
            <w:tcW w:w="2033" w:type="dxa"/>
            <w:tcBorders>
              <w:top w:val="nil"/>
              <w:left w:val="nil"/>
              <w:bottom w:val="single" w:sz="4" w:space="0" w:color="151628"/>
              <w:right w:val="single" w:sz="4" w:space="0" w:color="151628"/>
            </w:tcBorders>
            <w:shd w:val="clear" w:color="auto" w:fill="auto"/>
            <w:vAlign w:val="center"/>
            <w:hideMark/>
          </w:tcPr>
          <w:p w14:paraId="49C72061"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1,124</w:t>
            </w:r>
          </w:p>
        </w:tc>
        <w:tc>
          <w:tcPr>
            <w:tcW w:w="2033" w:type="dxa"/>
            <w:tcBorders>
              <w:top w:val="nil"/>
              <w:left w:val="nil"/>
              <w:bottom w:val="single" w:sz="4" w:space="0" w:color="151628"/>
              <w:right w:val="single" w:sz="4" w:space="0" w:color="151628"/>
            </w:tcBorders>
            <w:shd w:val="clear" w:color="auto" w:fill="auto"/>
            <w:vAlign w:val="center"/>
            <w:hideMark/>
          </w:tcPr>
          <w:p w14:paraId="7731F596"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25.7</w:t>
            </w:r>
          </w:p>
        </w:tc>
      </w:tr>
      <w:tr w:rsidR="005F292A" w:rsidRPr="005F292A" w14:paraId="71027965" w14:textId="77777777" w:rsidTr="005F292A">
        <w:trPr>
          <w:trHeight w:val="285"/>
          <w:jc w:val="center"/>
        </w:trPr>
        <w:tc>
          <w:tcPr>
            <w:tcW w:w="2121" w:type="dxa"/>
            <w:tcBorders>
              <w:top w:val="nil"/>
              <w:left w:val="single" w:sz="4" w:space="0" w:color="151628"/>
              <w:bottom w:val="single" w:sz="4" w:space="0" w:color="151628"/>
              <w:right w:val="single" w:sz="4" w:space="0" w:color="151628"/>
            </w:tcBorders>
            <w:shd w:val="clear" w:color="auto" w:fill="152128"/>
            <w:noWrap/>
            <w:vAlign w:val="center"/>
            <w:hideMark/>
          </w:tcPr>
          <w:p w14:paraId="7EC84741" w14:textId="77777777" w:rsidR="00FB630B" w:rsidRPr="005F292A" w:rsidRDefault="00FB630B" w:rsidP="00FB630B">
            <w:pP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Total</w:t>
            </w:r>
          </w:p>
        </w:tc>
        <w:tc>
          <w:tcPr>
            <w:tcW w:w="2033" w:type="dxa"/>
            <w:tcBorders>
              <w:top w:val="nil"/>
              <w:left w:val="nil"/>
              <w:bottom w:val="single" w:sz="4" w:space="0" w:color="151628"/>
              <w:right w:val="single" w:sz="4" w:space="0" w:color="151628"/>
            </w:tcBorders>
            <w:shd w:val="clear" w:color="auto" w:fill="152128"/>
            <w:noWrap/>
            <w:vAlign w:val="center"/>
            <w:hideMark/>
          </w:tcPr>
          <w:p w14:paraId="6462867E"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141,587</w:t>
            </w:r>
          </w:p>
        </w:tc>
        <w:tc>
          <w:tcPr>
            <w:tcW w:w="2033" w:type="dxa"/>
            <w:tcBorders>
              <w:top w:val="nil"/>
              <w:left w:val="nil"/>
              <w:bottom w:val="single" w:sz="4" w:space="0" w:color="151628"/>
              <w:right w:val="single" w:sz="4" w:space="0" w:color="151628"/>
            </w:tcBorders>
            <w:shd w:val="clear" w:color="auto" w:fill="152128"/>
            <w:vAlign w:val="center"/>
            <w:hideMark/>
          </w:tcPr>
          <w:p w14:paraId="32CE6F9C"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7,200</w:t>
            </w:r>
          </w:p>
        </w:tc>
        <w:tc>
          <w:tcPr>
            <w:tcW w:w="2033" w:type="dxa"/>
            <w:tcBorders>
              <w:top w:val="nil"/>
              <w:left w:val="nil"/>
              <w:bottom w:val="single" w:sz="4" w:space="0" w:color="151628"/>
              <w:right w:val="single" w:sz="4" w:space="0" w:color="151628"/>
            </w:tcBorders>
            <w:shd w:val="clear" w:color="auto" w:fill="152128"/>
            <w:vAlign w:val="center"/>
            <w:hideMark/>
          </w:tcPr>
          <w:p w14:paraId="349C735D" w14:textId="77777777" w:rsidR="00FB630B" w:rsidRPr="005F292A" w:rsidRDefault="00FB630B" w:rsidP="00FB630B">
            <w:pPr>
              <w:jc w:val="center"/>
              <w:rPr>
                <w:rFonts w:eastAsia="Times New Roman" w:cs="Arial"/>
                <w:color w:val="FFFFFF" w:themeColor="background1"/>
                <w:sz w:val="20"/>
                <w:szCs w:val="20"/>
                <w:lang w:eastAsia="en-AU"/>
              </w:rPr>
            </w:pPr>
            <w:r w:rsidRPr="005F292A">
              <w:rPr>
                <w:rFonts w:eastAsia="Times New Roman" w:cs="Arial"/>
                <w:color w:val="FFFFFF" w:themeColor="background1"/>
                <w:sz w:val="20"/>
                <w:szCs w:val="20"/>
                <w:lang w:eastAsia="en-AU"/>
              </w:rPr>
              <w:t>19.7</w:t>
            </w:r>
          </w:p>
        </w:tc>
      </w:tr>
      <w:tr w:rsidR="00FB630B" w:rsidRPr="006D01B9" w14:paraId="1FDC5423" w14:textId="77777777" w:rsidTr="00FB630B">
        <w:trPr>
          <w:trHeight w:val="285"/>
          <w:jc w:val="center"/>
        </w:trPr>
        <w:tc>
          <w:tcPr>
            <w:tcW w:w="2121" w:type="dxa"/>
            <w:tcBorders>
              <w:top w:val="nil"/>
              <w:left w:val="single" w:sz="4" w:space="0" w:color="151628"/>
              <w:bottom w:val="single" w:sz="4" w:space="0" w:color="151628"/>
              <w:right w:val="single" w:sz="4" w:space="0" w:color="151628"/>
            </w:tcBorders>
            <w:shd w:val="clear" w:color="auto" w:fill="auto"/>
            <w:noWrap/>
            <w:vAlign w:val="center"/>
            <w:hideMark/>
          </w:tcPr>
          <w:p w14:paraId="06F803E4"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 </w:t>
            </w:r>
          </w:p>
        </w:tc>
        <w:tc>
          <w:tcPr>
            <w:tcW w:w="2033" w:type="dxa"/>
            <w:tcBorders>
              <w:top w:val="nil"/>
              <w:left w:val="nil"/>
              <w:bottom w:val="single" w:sz="4" w:space="0" w:color="151628"/>
              <w:right w:val="single" w:sz="4" w:space="0" w:color="151628"/>
            </w:tcBorders>
            <w:shd w:val="clear" w:color="auto" w:fill="auto"/>
            <w:noWrap/>
            <w:vAlign w:val="center"/>
            <w:hideMark/>
          </w:tcPr>
          <w:p w14:paraId="73BA0064"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 </w:t>
            </w:r>
          </w:p>
        </w:tc>
        <w:tc>
          <w:tcPr>
            <w:tcW w:w="2033" w:type="dxa"/>
            <w:tcBorders>
              <w:top w:val="nil"/>
              <w:left w:val="nil"/>
              <w:bottom w:val="single" w:sz="4" w:space="0" w:color="151628"/>
              <w:right w:val="single" w:sz="4" w:space="0" w:color="151628"/>
            </w:tcBorders>
            <w:shd w:val="clear" w:color="auto" w:fill="auto"/>
            <w:vAlign w:val="center"/>
            <w:hideMark/>
          </w:tcPr>
          <w:p w14:paraId="41ADEFD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 </w:t>
            </w:r>
          </w:p>
        </w:tc>
        <w:tc>
          <w:tcPr>
            <w:tcW w:w="2033" w:type="dxa"/>
            <w:tcBorders>
              <w:top w:val="nil"/>
              <w:left w:val="nil"/>
              <w:bottom w:val="single" w:sz="4" w:space="0" w:color="151628"/>
              <w:right w:val="single" w:sz="4" w:space="0" w:color="151628"/>
            </w:tcBorders>
            <w:shd w:val="clear" w:color="auto" w:fill="auto"/>
            <w:vAlign w:val="center"/>
            <w:hideMark/>
          </w:tcPr>
          <w:p w14:paraId="48D7F4EF"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 </w:t>
            </w:r>
          </w:p>
        </w:tc>
      </w:tr>
      <w:tr w:rsidR="00FB630B" w:rsidRPr="006D01B9" w14:paraId="51D073B9" w14:textId="77777777" w:rsidTr="00FB630B">
        <w:trPr>
          <w:trHeight w:val="285"/>
          <w:jc w:val="center"/>
        </w:trPr>
        <w:tc>
          <w:tcPr>
            <w:tcW w:w="4154" w:type="dxa"/>
            <w:gridSpan w:val="2"/>
            <w:tcBorders>
              <w:top w:val="single" w:sz="4" w:space="0" w:color="151628"/>
              <w:left w:val="single" w:sz="4" w:space="0" w:color="151628"/>
              <w:bottom w:val="single" w:sz="4" w:space="0" w:color="151628"/>
              <w:right w:val="single" w:sz="4" w:space="0" w:color="151628"/>
            </w:tcBorders>
            <w:shd w:val="clear" w:color="auto" w:fill="auto"/>
            <w:noWrap/>
            <w:vAlign w:val="center"/>
            <w:hideMark/>
          </w:tcPr>
          <w:p w14:paraId="629477FD"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Occupied Office Employment (Actual)</w:t>
            </w:r>
          </w:p>
        </w:tc>
        <w:tc>
          <w:tcPr>
            <w:tcW w:w="4066" w:type="dxa"/>
            <w:gridSpan w:val="2"/>
            <w:tcBorders>
              <w:top w:val="single" w:sz="4" w:space="0" w:color="151628"/>
              <w:left w:val="nil"/>
              <w:bottom w:val="single" w:sz="4" w:space="0" w:color="151628"/>
              <w:right w:val="single" w:sz="4" w:space="0" w:color="151628"/>
            </w:tcBorders>
            <w:shd w:val="clear" w:color="auto" w:fill="auto"/>
            <w:vAlign w:val="center"/>
            <w:hideMark/>
          </w:tcPr>
          <w:p w14:paraId="74CC045E" w14:textId="77777777" w:rsidR="00FB630B" w:rsidRPr="006D01B9" w:rsidRDefault="00FB630B" w:rsidP="00FB630B">
            <w:pPr>
              <w:jc w:val="center"/>
              <w:rPr>
                <w:rFonts w:eastAsia="Times New Roman" w:cs="Arial"/>
                <w:color w:val="000000"/>
                <w:sz w:val="20"/>
                <w:szCs w:val="20"/>
                <w:lang w:eastAsia="en-AU"/>
              </w:rPr>
            </w:pPr>
            <w:r w:rsidRPr="006D01B9">
              <w:rPr>
                <w:rFonts w:eastAsia="Times New Roman" w:cs="Arial"/>
                <w:color w:val="000000"/>
                <w:sz w:val="20"/>
                <w:szCs w:val="20"/>
                <w:lang w:eastAsia="en-AU"/>
              </w:rPr>
              <w:t>4,950</w:t>
            </w:r>
          </w:p>
        </w:tc>
      </w:tr>
      <w:tr w:rsidR="00FB630B" w:rsidRPr="006D01B9" w14:paraId="25C40C04" w14:textId="77777777" w:rsidTr="00FB630B">
        <w:trPr>
          <w:trHeight w:val="285"/>
          <w:jc w:val="center"/>
        </w:trPr>
        <w:tc>
          <w:tcPr>
            <w:tcW w:w="4154" w:type="dxa"/>
            <w:gridSpan w:val="2"/>
            <w:tcBorders>
              <w:top w:val="single" w:sz="4" w:space="0" w:color="151628"/>
              <w:left w:val="single" w:sz="4" w:space="0" w:color="151628"/>
              <w:bottom w:val="single" w:sz="4" w:space="0" w:color="151628"/>
              <w:right w:val="single" w:sz="4" w:space="0" w:color="151628"/>
            </w:tcBorders>
            <w:shd w:val="clear" w:color="auto" w:fill="auto"/>
            <w:noWrap/>
            <w:vAlign w:val="center"/>
            <w:hideMark/>
          </w:tcPr>
          <w:p w14:paraId="44F45780" w14:textId="77777777" w:rsidR="00FB630B" w:rsidRPr="006D01B9" w:rsidRDefault="00FB630B" w:rsidP="00FB630B">
            <w:pPr>
              <w:rPr>
                <w:rFonts w:eastAsia="Times New Roman" w:cs="Arial"/>
                <w:sz w:val="20"/>
                <w:szCs w:val="20"/>
                <w:lang w:eastAsia="en-AU"/>
              </w:rPr>
            </w:pPr>
            <w:r w:rsidRPr="006D01B9">
              <w:rPr>
                <w:rFonts w:eastAsia="Times New Roman" w:cs="Arial"/>
                <w:sz w:val="20"/>
                <w:szCs w:val="20"/>
                <w:lang w:eastAsia="en-AU"/>
              </w:rPr>
              <w:t>Additional Office Employment Capacity</w:t>
            </w:r>
          </w:p>
        </w:tc>
        <w:tc>
          <w:tcPr>
            <w:tcW w:w="4066" w:type="dxa"/>
            <w:gridSpan w:val="2"/>
            <w:tcBorders>
              <w:top w:val="single" w:sz="4" w:space="0" w:color="151628"/>
              <w:left w:val="nil"/>
              <w:bottom w:val="single" w:sz="4" w:space="0" w:color="151628"/>
              <w:right w:val="single" w:sz="4" w:space="0" w:color="151628"/>
            </w:tcBorders>
            <w:shd w:val="clear" w:color="auto" w:fill="auto"/>
            <w:noWrap/>
            <w:vAlign w:val="center"/>
            <w:hideMark/>
          </w:tcPr>
          <w:p w14:paraId="6CCD946D" w14:textId="77777777" w:rsidR="00FB630B" w:rsidRPr="006D01B9" w:rsidRDefault="00FB630B" w:rsidP="00FB630B">
            <w:pPr>
              <w:jc w:val="center"/>
              <w:rPr>
                <w:rFonts w:eastAsia="Times New Roman" w:cs="Arial"/>
                <w:sz w:val="20"/>
                <w:szCs w:val="20"/>
                <w:lang w:eastAsia="en-AU"/>
              </w:rPr>
            </w:pPr>
            <w:r w:rsidRPr="006D01B9">
              <w:rPr>
                <w:rFonts w:eastAsia="Times New Roman" w:cs="Arial"/>
                <w:sz w:val="20"/>
                <w:szCs w:val="20"/>
                <w:lang w:eastAsia="en-AU"/>
              </w:rPr>
              <w:t>2,250</w:t>
            </w:r>
          </w:p>
        </w:tc>
      </w:tr>
    </w:tbl>
    <w:p w14:paraId="201A7796" w14:textId="77777777" w:rsidR="00B0662C" w:rsidRPr="006D01B9" w:rsidRDefault="00B0662C" w:rsidP="00BB125A">
      <w:pPr>
        <w:pStyle w:val="Heading2"/>
      </w:pPr>
      <w:r w:rsidRPr="006D01B9">
        <w:t xml:space="preserve"> </w:t>
      </w:r>
    </w:p>
    <w:p w14:paraId="7CBF65FA" w14:textId="326A7003" w:rsidR="00270D8D" w:rsidRPr="006D01B9" w:rsidRDefault="00270D8D" w:rsidP="00BB125A">
      <w:pPr>
        <w:pStyle w:val="Heading2"/>
      </w:pPr>
      <w:r w:rsidRPr="006D01B9">
        <w:t>Conclusion</w:t>
      </w:r>
    </w:p>
    <w:p w14:paraId="310F5A2D" w14:textId="77777777" w:rsidR="00BB125A" w:rsidRPr="006D01B9" w:rsidRDefault="00BB125A" w:rsidP="00BB125A">
      <w:pPr>
        <w:pStyle w:val="BodyText"/>
      </w:pPr>
    </w:p>
    <w:p w14:paraId="63E2B14C" w14:textId="28CAD29B" w:rsidR="00AA4E8E" w:rsidRPr="006D01B9" w:rsidRDefault="00FB630B" w:rsidP="00FB630B">
      <w:pPr>
        <w:jc w:val="both"/>
      </w:pPr>
      <w:r w:rsidRPr="006D01B9">
        <w:t>The Macleay Street</w:t>
      </w:r>
      <w:r w:rsidRPr="006D01B9">
        <w:rPr>
          <w:lang w:val="en"/>
        </w:rPr>
        <w:t xml:space="preserve"> and Woolloomooloo</w:t>
      </w:r>
      <w:r w:rsidRPr="006D01B9">
        <w:t xml:space="preserve"> Village experienced a fall </w:t>
      </w:r>
      <w:r w:rsidR="001D2C94" w:rsidRPr="006D01B9">
        <w:t>in employment</w:t>
      </w:r>
      <w:r w:rsidRPr="006D01B9">
        <w:t xml:space="preserve"> (down 1.1%) and</w:t>
      </w:r>
      <w:r w:rsidR="00FA0738" w:rsidRPr="006D01B9">
        <w:t xml:space="preserve"> a marginal increase in business numbers (up 65) and </w:t>
      </w:r>
      <w:r w:rsidRPr="006D01B9">
        <w:t>internal floor area (</w:t>
      </w:r>
      <w:r w:rsidR="00FA0738" w:rsidRPr="006D01B9">
        <w:t>up 0.6</w:t>
      </w:r>
      <w:r w:rsidRPr="006D01B9">
        <w:t>%)</w:t>
      </w:r>
      <w:r w:rsidR="00FA0738" w:rsidRPr="006D01B9">
        <w:t>.</w:t>
      </w:r>
      <w:r w:rsidRPr="006D01B9">
        <w:t xml:space="preserve">  </w:t>
      </w:r>
    </w:p>
    <w:p w14:paraId="69BA54DD" w14:textId="77777777" w:rsidR="00AA4E8E" w:rsidRPr="006D01B9" w:rsidRDefault="00AA4E8E" w:rsidP="00FB630B">
      <w:pPr>
        <w:jc w:val="both"/>
      </w:pPr>
    </w:p>
    <w:p w14:paraId="2C5688A4" w14:textId="09E52F6E" w:rsidR="00AA4E8E" w:rsidRPr="006D01B9" w:rsidRDefault="00FB630B" w:rsidP="00FB630B">
      <w:pPr>
        <w:jc w:val="both"/>
      </w:pPr>
      <w:r w:rsidRPr="006D01B9">
        <w:t xml:space="preserve">The Village is dominated by residential development but is also defined by the </w:t>
      </w:r>
      <w:r w:rsidRPr="006D01B9">
        <w:rPr>
          <w:i/>
        </w:rPr>
        <w:t>Government</w:t>
      </w:r>
      <w:r w:rsidRPr="006D01B9">
        <w:t xml:space="preserve"> sector (Australian Navy) in the north and the </w:t>
      </w:r>
      <w:r w:rsidRPr="006D01B9">
        <w:rPr>
          <w:i/>
        </w:rPr>
        <w:t xml:space="preserve">Tourist, Cultural and Leisure </w:t>
      </w:r>
      <w:r w:rsidRPr="006D01B9">
        <w:t>industry, as</w:t>
      </w:r>
      <w:r w:rsidR="00FA0738" w:rsidRPr="006D01B9">
        <w:t xml:space="preserve"> the Village has a vibrant late night economy and</w:t>
      </w:r>
      <w:r w:rsidRPr="006D01B9">
        <w:t xml:space="preserve"> is a popular base for backpacker hostels, making it unique amongst the </w:t>
      </w:r>
      <w:proofErr w:type="gramStart"/>
      <w:r w:rsidRPr="006D01B9">
        <w:t>ten</w:t>
      </w:r>
      <w:proofErr w:type="gramEnd"/>
      <w:r w:rsidR="00FA0738" w:rsidRPr="006D01B9">
        <w:t xml:space="preserve"> City</w:t>
      </w:r>
      <w:r w:rsidRPr="006D01B9">
        <w:t xml:space="preserve"> </w:t>
      </w:r>
      <w:r w:rsidR="005D6C4A">
        <w:t>of Sydney v</w:t>
      </w:r>
      <w:r w:rsidRPr="006D01B9">
        <w:t xml:space="preserve">illages.  </w:t>
      </w:r>
    </w:p>
    <w:p w14:paraId="2B2EB5BE" w14:textId="77777777" w:rsidR="00AA4E8E" w:rsidRPr="006D01B9" w:rsidRDefault="00AA4E8E" w:rsidP="00FB630B">
      <w:pPr>
        <w:jc w:val="both"/>
      </w:pPr>
    </w:p>
    <w:p w14:paraId="1A6E7F89" w14:textId="57AF1CAC" w:rsidR="00921C4D" w:rsidRPr="006D01B9" w:rsidRDefault="00921C4D" w:rsidP="00652098">
      <w:pPr>
        <w:jc w:val="both"/>
      </w:pPr>
      <w:r w:rsidRPr="006D01B9">
        <w:t xml:space="preserve">The Village also has the third lowest </w:t>
      </w:r>
      <w:r w:rsidRPr="006D01B9">
        <w:rPr>
          <w:i/>
        </w:rPr>
        <w:t>Employment/Business</w:t>
      </w:r>
      <w:r w:rsidRPr="006D01B9">
        <w:t xml:space="preserve"> ratio, meaning the Macleay Street and Woolloomooloo Village has a high proportion of small to medium sized businesses.</w:t>
      </w:r>
    </w:p>
    <w:p w14:paraId="30430CCF" w14:textId="174F35DF" w:rsidR="00921C4D" w:rsidRPr="006D01B9" w:rsidRDefault="00921C4D" w:rsidP="00FB630B">
      <w:pPr>
        <w:jc w:val="both"/>
      </w:pPr>
    </w:p>
    <w:p w14:paraId="2D88C1BA" w14:textId="65425275" w:rsidR="002A7E32" w:rsidRPr="006D01B9" w:rsidRDefault="00AA4E8E" w:rsidP="00FB630B">
      <w:pPr>
        <w:jc w:val="both"/>
      </w:pPr>
      <w:r w:rsidRPr="006D01B9">
        <w:t xml:space="preserve">The dominant industry sector of </w:t>
      </w:r>
      <w:r w:rsidR="001D2C94" w:rsidRPr="006D01B9">
        <w:rPr>
          <w:i/>
        </w:rPr>
        <w:t xml:space="preserve">Government </w:t>
      </w:r>
      <w:r w:rsidR="001D2C94" w:rsidRPr="006D01B9">
        <w:t>experienced</w:t>
      </w:r>
      <w:r w:rsidRPr="006D01B9">
        <w:t xml:space="preserve"> a fall in employment</w:t>
      </w:r>
      <w:r w:rsidR="00280D85" w:rsidRPr="006D01B9">
        <w:t xml:space="preserve"> between 2007 and 2012</w:t>
      </w:r>
      <w:r w:rsidRPr="006D01B9">
        <w:t xml:space="preserve">. </w:t>
      </w:r>
      <w:r w:rsidR="00FB630B" w:rsidRPr="006D01B9">
        <w:t xml:space="preserve">The </w:t>
      </w:r>
      <w:r w:rsidR="00FB630B" w:rsidRPr="006D01B9">
        <w:rPr>
          <w:i/>
        </w:rPr>
        <w:t>Food and Drink</w:t>
      </w:r>
      <w:r w:rsidR="00FB630B" w:rsidRPr="006D01B9">
        <w:t xml:space="preserve"> industry has increased its share of the total number of businesses in the Village</w:t>
      </w:r>
      <w:r w:rsidR="002A7E32" w:rsidRPr="006D01B9">
        <w:t xml:space="preserve"> by almost 5% and now represents over a quarter of all businesses in the area</w:t>
      </w:r>
      <w:r w:rsidR="00FB630B" w:rsidRPr="006D01B9">
        <w:t>.</w:t>
      </w:r>
      <w:r w:rsidR="002A7E32" w:rsidRPr="006D01B9">
        <w:t xml:space="preserve"> However, the </w:t>
      </w:r>
      <w:r w:rsidR="002A7E32" w:rsidRPr="006D01B9">
        <w:rPr>
          <w:i/>
        </w:rPr>
        <w:t>Tourist, Cultural and Leisure</w:t>
      </w:r>
      <w:r w:rsidR="002A7E32" w:rsidRPr="006D01B9">
        <w:t xml:space="preserve"> industry overtook the </w:t>
      </w:r>
      <w:r w:rsidR="002A7E32" w:rsidRPr="006D01B9">
        <w:rPr>
          <w:i/>
        </w:rPr>
        <w:t>Food and Drink</w:t>
      </w:r>
      <w:r w:rsidR="002A7E32" w:rsidRPr="006D01B9">
        <w:t xml:space="preserve"> industry as the second largest employer in 2012 with the additional employment of 376 workers (the largest increase of any industry sector).</w:t>
      </w:r>
      <w:r w:rsidR="00FB630B" w:rsidRPr="006D01B9">
        <w:t xml:space="preserve">  </w:t>
      </w:r>
    </w:p>
    <w:p w14:paraId="396880C2" w14:textId="77777777" w:rsidR="002A7E32" w:rsidRPr="006D01B9" w:rsidRDefault="002A7E32" w:rsidP="00FB630B">
      <w:pPr>
        <w:jc w:val="both"/>
      </w:pPr>
    </w:p>
    <w:p w14:paraId="6EBD5CF2" w14:textId="1A6F7576" w:rsidR="00FB630B" w:rsidRPr="006D01B9" w:rsidRDefault="002A7E32" w:rsidP="00FB630B">
      <w:pPr>
        <w:jc w:val="both"/>
      </w:pPr>
      <w:r w:rsidRPr="006D01B9">
        <w:t>The top six industry sectors in the Macleay Street and Woolloomooloo Village increased their share of: total employment, total number of businesses and total business floor area from 2007 to 2012</w:t>
      </w:r>
      <w:r w:rsidR="00921C4D" w:rsidRPr="006D01B9">
        <w:t>. This indicates an increase in their market dominance and a reduction in t</w:t>
      </w:r>
      <w:r w:rsidR="00FB630B" w:rsidRPr="006D01B9">
        <w:t xml:space="preserve">he diversity of business industry sectors </w:t>
      </w:r>
      <w:r w:rsidR="00921C4D" w:rsidRPr="006D01B9">
        <w:t>within the Village</w:t>
      </w:r>
    </w:p>
    <w:p w14:paraId="2FA280E8" w14:textId="77777777" w:rsidR="00FB630B" w:rsidRPr="006D01B9" w:rsidRDefault="00FB630B" w:rsidP="00FB630B">
      <w:pPr>
        <w:jc w:val="both"/>
      </w:pPr>
    </w:p>
    <w:p w14:paraId="71A3AFF7" w14:textId="432E8050" w:rsidR="00FB630B" w:rsidRDefault="00FB630B" w:rsidP="00FB630B">
      <w:pPr>
        <w:jc w:val="both"/>
      </w:pPr>
      <w:r w:rsidRPr="006D01B9">
        <w:t xml:space="preserve">There has been a marginal increase in the </w:t>
      </w:r>
      <w:r w:rsidRPr="006D01B9">
        <w:rPr>
          <w:i/>
        </w:rPr>
        <w:t>Residential</w:t>
      </w:r>
      <w:r w:rsidRPr="006D01B9">
        <w:t xml:space="preserve"> sector in recent years.  This is set to increase further in the next couple of years given the expected residential growth from the various approved residential projects.  If current trends continue, there will also be continued expansion of the </w:t>
      </w:r>
      <w:r w:rsidRPr="006D01B9">
        <w:rPr>
          <w:i/>
        </w:rPr>
        <w:t>Food and Drink</w:t>
      </w:r>
      <w:r w:rsidRPr="006D01B9">
        <w:t xml:space="preserve"> and </w:t>
      </w:r>
      <w:r w:rsidRPr="006D01B9">
        <w:rPr>
          <w:i/>
        </w:rPr>
        <w:t xml:space="preserve">Tourist, Cultural and Leisure </w:t>
      </w:r>
      <w:r w:rsidRPr="006D01B9">
        <w:t>sectors.</w:t>
      </w:r>
      <w:r>
        <w:t xml:space="preserve">  </w:t>
      </w:r>
    </w:p>
    <w:p w14:paraId="5A78AAAC" w14:textId="7B4059AE" w:rsidR="008603FF" w:rsidRPr="00BB125A" w:rsidRDefault="008603FF" w:rsidP="00BB125A">
      <w:pPr>
        <w:pStyle w:val="BodyText"/>
        <w:jc w:val="both"/>
      </w:pPr>
    </w:p>
    <w:sectPr w:rsidR="008603FF" w:rsidRPr="00BB125A" w:rsidSect="00D81D7E">
      <w:pgSz w:w="11906" w:h="16838" w:code="9"/>
      <w:pgMar w:top="1588" w:right="1134" w:bottom="1134" w:left="1418"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7A4FB" w14:textId="77777777" w:rsidR="00441ABD" w:rsidRDefault="00441ABD" w:rsidP="001D0AFC">
      <w:r>
        <w:separator/>
      </w:r>
    </w:p>
  </w:endnote>
  <w:endnote w:type="continuationSeparator" w:id="0">
    <w:p w14:paraId="146C558C" w14:textId="77777777" w:rsidR="00441ABD" w:rsidRDefault="00441ABD" w:rsidP="001D0AFC">
      <w:r>
        <w:continuationSeparator/>
      </w:r>
    </w:p>
  </w:endnote>
  <w:endnote w:type="continuationNotice" w:id="1">
    <w:p w14:paraId="637B591D" w14:textId="77777777" w:rsidR="00441ABD" w:rsidRDefault="00441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8AAB3" w14:textId="77777777" w:rsidR="00FD51F0" w:rsidRDefault="00FD51F0">
    <w:pPr>
      <w:pStyle w:val="Footer"/>
    </w:pPr>
    <w:r>
      <w:rPr>
        <w:noProof/>
        <w:lang w:eastAsia="en-AU"/>
      </w:rPr>
      <w:drawing>
        <wp:anchor distT="0" distB="0" distL="114300" distR="114300" simplePos="0" relativeHeight="251659264" behindDoc="0" locked="0" layoutInCell="0" allowOverlap="1" wp14:anchorId="5A78AAB6" wp14:editId="5A78AAB7">
          <wp:simplePos x="0" y="0"/>
          <wp:positionH relativeFrom="page">
            <wp:align>left</wp:align>
          </wp:positionH>
          <wp:positionV relativeFrom="page">
            <wp:align>bottom</wp:align>
          </wp:positionV>
          <wp:extent cx="7560000" cy="1004400"/>
          <wp:effectExtent l="0" t="0" r="317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template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04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8AAB5" w14:textId="5D81DC58" w:rsidR="00FD51F0" w:rsidRDefault="00FD51F0" w:rsidP="0070784B">
    <w:pPr>
      <w:pStyle w:val="Footer"/>
      <w:pBdr>
        <w:top w:val="single" w:sz="4" w:space="8" w:color="auto"/>
      </w:pBdr>
    </w:pPr>
    <w:r w:rsidRPr="0070784B">
      <w:rPr>
        <w:b/>
      </w:rPr>
      <w:fldChar w:fldCharType="begin"/>
    </w:r>
    <w:r w:rsidRPr="0070784B">
      <w:rPr>
        <w:b/>
      </w:rPr>
      <w:instrText xml:space="preserve"> PAGE   \* MERGEFORMAT </w:instrText>
    </w:r>
    <w:r w:rsidRPr="0070784B">
      <w:rPr>
        <w:b/>
      </w:rPr>
      <w:fldChar w:fldCharType="separate"/>
    </w:r>
    <w:r w:rsidR="00403F88">
      <w:rPr>
        <w:b/>
        <w:noProof/>
      </w:rPr>
      <w:t>7</w:t>
    </w:r>
    <w:r w:rsidRPr="0070784B">
      <w:rPr>
        <w:b/>
        <w:noProof/>
      </w:rPr>
      <w:fldChar w:fldCharType="end"/>
    </w:r>
    <w:r w:rsidRPr="00E753E2">
      <w:t xml:space="preserve"> / </w:t>
    </w:r>
    <w:r>
      <w:t>Macleay Street and Woolloomooloo Village FES Report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8507CB" w14:textId="77777777" w:rsidR="00441ABD" w:rsidRDefault="00441ABD" w:rsidP="001D0AFC">
      <w:r>
        <w:separator/>
      </w:r>
    </w:p>
  </w:footnote>
  <w:footnote w:type="continuationSeparator" w:id="0">
    <w:p w14:paraId="2475C433" w14:textId="77777777" w:rsidR="00441ABD" w:rsidRDefault="00441ABD" w:rsidP="001D0AFC">
      <w:r>
        <w:continuationSeparator/>
      </w:r>
    </w:p>
  </w:footnote>
  <w:footnote w:type="continuationNotice" w:id="1">
    <w:p w14:paraId="4965FD97" w14:textId="77777777" w:rsidR="00441ABD" w:rsidRDefault="00441ABD"/>
  </w:footnote>
  <w:footnote w:id="2">
    <w:p w14:paraId="7CBF6989" w14:textId="626A03D6" w:rsidR="00FD51F0" w:rsidRDefault="00FD51F0">
      <w:pPr>
        <w:pStyle w:val="FootnoteText"/>
      </w:pPr>
      <w:r>
        <w:rPr>
          <w:rStyle w:val="FootnoteReference"/>
        </w:rPr>
        <w:footnoteRef/>
      </w:r>
      <w:r>
        <w:t xml:space="preserve"> </w:t>
      </w:r>
      <w:r w:rsidRPr="00B415AD">
        <w:rPr>
          <w:i/>
        </w:rPr>
        <w:t>City of Sydney Population Forecasts</w:t>
      </w:r>
      <w:r>
        <w:t xml:space="preserve">, Research performed by .id Consulting Pty Ltd. Available at: </w:t>
      </w:r>
      <w:hyperlink r:id="rId1" w:history="1">
        <w:r w:rsidRPr="003A7E8D">
          <w:rPr>
            <w:rStyle w:val="Hyperlink"/>
            <w:u w:val="none"/>
          </w:rPr>
          <w:t>http://forecast2.id.com.au/Default.aspx?id=148&amp;pg=5000</w:t>
        </w:r>
      </w:hyperlink>
      <w:r>
        <w:t xml:space="preserve"> </w:t>
      </w:r>
    </w:p>
  </w:footnote>
  <w:footnote w:id="3">
    <w:p w14:paraId="5C74ECD1" w14:textId="0BB6D23C" w:rsidR="00FD51F0" w:rsidRDefault="00FD51F0">
      <w:pPr>
        <w:pStyle w:val="FootnoteText"/>
      </w:pPr>
      <w:r>
        <w:rPr>
          <w:rStyle w:val="FootnoteReference"/>
        </w:rPr>
        <w:footnoteRef/>
      </w:r>
      <w:r>
        <w:t xml:space="preserve"> City of Sydney </w:t>
      </w:r>
      <w:r w:rsidRPr="00652098">
        <w:rPr>
          <w:i/>
        </w:rPr>
        <w:t>Residential Monitor Dec 2012</w:t>
      </w:r>
      <w:r>
        <w:t xml:space="preserve">. Available at: </w:t>
      </w:r>
      <w:r w:rsidRPr="00DB1EE3">
        <w:t>http://www.cityofsydney.nsw.gov.au/__data/assets/pdf_file/0017/142514/Issue-no.-49-December-2012.pdf</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AC184" w14:textId="77777777" w:rsidR="003A3F77" w:rsidRDefault="003A3F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8AAB4" w14:textId="77777777" w:rsidR="00FD51F0" w:rsidRDefault="00FD51F0" w:rsidP="001D0AFC">
    <w:pPr>
      <w:pStyle w:val="Header"/>
    </w:pPr>
    <w:r>
      <w:rPr>
        <w:noProof/>
        <w:lang w:eastAsia="en-AU"/>
      </w:rPr>
      <mc:AlternateContent>
        <mc:Choice Requires="wps">
          <w:drawing>
            <wp:anchor distT="0" distB="0" distL="114300" distR="114300" simplePos="0" relativeHeight="251660288" behindDoc="0" locked="0" layoutInCell="0" allowOverlap="1" wp14:anchorId="5A78AAB8" wp14:editId="43087348">
              <wp:simplePos x="0" y="0"/>
              <wp:positionH relativeFrom="page">
                <wp:posOffset>932180</wp:posOffset>
              </wp:positionH>
              <wp:positionV relativeFrom="page">
                <wp:align>top</wp:align>
              </wp:positionV>
              <wp:extent cx="5915025" cy="360000"/>
              <wp:effectExtent l="0" t="0" r="9525" b="2540"/>
              <wp:wrapNone/>
              <wp:docPr id="5" name="Rectangle 5"/>
              <wp:cNvGraphicFramePr/>
              <a:graphic xmlns:a="http://schemas.openxmlformats.org/drawingml/2006/main">
                <a:graphicData uri="http://schemas.microsoft.com/office/word/2010/wordprocessingShape">
                  <wps:wsp>
                    <wps:cNvSpPr/>
                    <wps:spPr>
                      <a:xfrm>
                        <a:off x="0" y="0"/>
                        <a:ext cx="5915025" cy="36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73.4pt;margin-top:0;width:465.75pt;height:28.35pt;z-index:251660288;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" o:allowincell="f" fillcolor="#152128 [3204]" stroked="f" strokeweight="2pt">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efaultTableStyle w:val="CoSTableDesign"/>
  <w:doNotShadeFormData/>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38E"/>
    <w:rsid w:val="000369EA"/>
    <w:rsid w:val="00036FE5"/>
    <w:rsid w:val="000B5729"/>
    <w:rsid w:val="000C4232"/>
    <w:rsid w:val="000E57D8"/>
    <w:rsid w:val="000F6579"/>
    <w:rsid w:val="000F6600"/>
    <w:rsid w:val="00124F4B"/>
    <w:rsid w:val="00133621"/>
    <w:rsid w:val="001425A7"/>
    <w:rsid w:val="001468F1"/>
    <w:rsid w:val="00156042"/>
    <w:rsid w:val="00156A16"/>
    <w:rsid w:val="0017570C"/>
    <w:rsid w:val="00176896"/>
    <w:rsid w:val="00187AD4"/>
    <w:rsid w:val="00187F80"/>
    <w:rsid w:val="00192329"/>
    <w:rsid w:val="00193699"/>
    <w:rsid w:val="001B20A9"/>
    <w:rsid w:val="001C18D2"/>
    <w:rsid w:val="001C5149"/>
    <w:rsid w:val="001D0AFC"/>
    <w:rsid w:val="001D2C94"/>
    <w:rsid w:val="001D774C"/>
    <w:rsid w:val="001E3A54"/>
    <w:rsid w:val="001E5F8E"/>
    <w:rsid w:val="00210409"/>
    <w:rsid w:val="002320CE"/>
    <w:rsid w:val="002412C9"/>
    <w:rsid w:val="00242034"/>
    <w:rsid w:val="002632B7"/>
    <w:rsid w:val="00270D8D"/>
    <w:rsid w:val="00280D85"/>
    <w:rsid w:val="002910BF"/>
    <w:rsid w:val="00292098"/>
    <w:rsid w:val="002A12DA"/>
    <w:rsid w:val="002A7E32"/>
    <w:rsid w:val="002C0C35"/>
    <w:rsid w:val="002F4C4C"/>
    <w:rsid w:val="002F6F32"/>
    <w:rsid w:val="00340CAD"/>
    <w:rsid w:val="003450AC"/>
    <w:rsid w:val="00363EC6"/>
    <w:rsid w:val="0037132D"/>
    <w:rsid w:val="003A3F77"/>
    <w:rsid w:val="003B78F7"/>
    <w:rsid w:val="003C219A"/>
    <w:rsid w:val="003D2995"/>
    <w:rsid w:val="003D5032"/>
    <w:rsid w:val="003D7908"/>
    <w:rsid w:val="003E3801"/>
    <w:rsid w:val="003F32BB"/>
    <w:rsid w:val="00403F88"/>
    <w:rsid w:val="00411636"/>
    <w:rsid w:val="00412675"/>
    <w:rsid w:val="00441ABD"/>
    <w:rsid w:val="0044217F"/>
    <w:rsid w:val="00460D82"/>
    <w:rsid w:val="004642D9"/>
    <w:rsid w:val="00480E26"/>
    <w:rsid w:val="00492939"/>
    <w:rsid w:val="004F16FA"/>
    <w:rsid w:val="00507DED"/>
    <w:rsid w:val="005138A5"/>
    <w:rsid w:val="00542FCE"/>
    <w:rsid w:val="00544A99"/>
    <w:rsid w:val="005559C1"/>
    <w:rsid w:val="00556B0C"/>
    <w:rsid w:val="005833CC"/>
    <w:rsid w:val="005835CE"/>
    <w:rsid w:val="005852A9"/>
    <w:rsid w:val="00593C4E"/>
    <w:rsid w:val="00594996"/>
    <w:rsid w:val="00595909"/>
    <w:rsid w:val="005A647D"/>
    <w:rsid w:val="005B1BD1"/>
    <w:rsid w:val="005B3A1A"/>
    <w:rsid w:val="005B5231"/>
    <w:rsid w:val="005C23D2"/>
    <w:rsid w:val="005C3D26"/>
    <w:rsid w:val="005D19FB"/>
    <w:rsid w:val="005D6C4A"/>
    <w:rsid w:val="005F292A"/>
    <w:rsid w:val="005F36A7"/>
    <w:rsid w:val="005F59AA"/>
    <w:rsid w:val="0062348C"/>
    <w:rsid w:val="00624D6F"/>
    <w:rsid w:val="006367D6"/>
    <w:rsid w:val="006458E0"/>
    <w:rsid w:val="0064638E"/>
    <w:rsid w:val="00652098"/>
    <w:rsid w:val="006818CB"/>
    <w:rsid w:val="00682EEB"/>
    <w:rsid w:val="00691B1E"/>
    <w:rsid w:val="00691CCE"/>
    <w:rsid w:val="00692C68"/>
    <w:rsid w:val="006A0E23"/>
    <w:rsid w:val="006A1969"/>
    <w:rsid w:val="006C24CB"/>
    <w:rsid w:val="006C31E4"/>
    <w:rsid w:val="006C4497"/>
    <w:rsid w:val="006D01B9"/>
    <w:rsid w:val="006D2526"/>
    <w:rsid w:val="006D7D77"/>
    <w:rsid w:val="006E5981"/>
    <w:rsid w:val="0070784B"/>
    <w:rsid w:val="007417FF"/>
    <w:rsid w:val="00760E66"/>
    <w:rsid w:val="007776CE"/>
    <w:rsid w:val="007819DD"/>
    <w:rsid w:val="007A3721"/>
    <w:rsid w:val="007B730B"/>
    <w:rsid w:val="007C68A4"/>
    <w:rsid w:val="007D4A29"/>
    <w:rsid w:val="00807376"/>
    <w:rsid w:val="00814126"/>
    <w:rsid w:val="00823B41"/>
    <w:rsid w:val="008520E2"/>
    <w:rsid w:val="00853537"/>
    <w:rsid w:val="008603FF"/>
    <w:rsid w:val="00862D9B"/>
    <w:rsid w:val="00870A72"/>
    <w:rsid w:val="00885E62"/>
    <w:rsid w:val="0088797B"/>
    <w:rsid w:val="008A3CEF"/>
    <w:rsid w:val="008D1C45"/>
    <w:rsid w:val="008D7966"/>
    <w:rsid w:val="008D79F5"/>
    <w:rsid w:val="008E0BDC"/>
    <w:rsid w:val="008F1CDA"/>
    <w:rsid w:val="00902074"/>
    <w:rsid w:val="009042B2"/>
    <w:rsid w:val="00921C4D"/>
    <w:rsid w:val="00945A3C"/>
    <w:rsid w:val="009928F5"/>
    <w:rsid w:val="009A7E7C"/>
    <w:rsid w:val="009B3A99"/>
    <w:rsid w:val="009C11E0"/>
    <w:rsid w:val="009D27F9"/>
    <w:rsid w:val="009D2C89"/>
    <w:rsid w:val="009E0D5D"/>
    <w:rsid w:val="009E3ABE"/>
    <w:rsid w:val="009F0C9E"/>
    <w:rsid w:val="009F2B69"/>
    <w:rsid w:val="009F4403"/>
    <w:rsid w:val="00A002B2"/>
    <w:rsid w:val="00A11010"/>
    <w:rsid w:val="00A124BD"/>
    <w:rsid w:val="00A13E68"/>
    <w:rsid w:val="00A379D0"/>
    <w:rsid w:val="00A45CA9"/>
    <w:rsid w:val="00A94D34"/>
    <w:rsid w:val="00AA438A"/>
    <w:rsid w:val="00AA4E8E"/>
    <w:rsid w:val="00AB3E03"/>
    <w:rsid w:val="00AC6777"/>
    <w:rsid w:val="00AD6DF1"/>
    <w:rsid w:val="00AE2A00"/>
    <w:rsid w:val="00AF2DE3"/>
    <w:rsid w:val="00AF74B0"/>
    <w:rsid w:val="00B00B39"/>
    <w:rsid w:val="00B01B69"/>
    <w:rsid w:val="00B0662C"/>
    <w:rsid w:val="00B23442"/>
    <w:rsid w:val="00B37A7B"/>
    <w:rsid w:val="00B544C1"/>
    <w:rsid w:val="00B55E36"/>
    <w:rsid w:val="00B64872"/>
    <w:rsid w:val="00BB125A"/>
    <w:rsid w:val="00BB7373"/>
    <w:rsid w:val="00BC488E"/>
    <w:rsid w:val="00BE2DF2"/>
    <w:rsid w:val="00C374D1"/>
    <w:rsid w:val="00C409A5"/>
    <w:rsid w:val="00C43B51"/>
    <w:rsid w:val="00C46F97"/>
    <w:rsid w:val="00C56A46"/>
    <w:rsid w:val="00C6547C"/>
    <w:rsid w:val="00CA7572"/>
    <w:rsid w:val="00CB6246"/>
    <w:rsid w:val="00CC3160"/>
    <w:rsid w:val="00CC6E2B"/>
    <w:rsid w:val="00CE39B8"/>
    <w:rsid w:val="00CE73EA"/>
    <w:rsid w:val="00CF0FD0"/>
    <w:rsid w:val="00CF4344"/>
    <w:rsid w:val="00D1423F"/>
    <w:rsid w:val="00D22E65"/>
    <w:rsid w:val="00D3118E"/>
    <w:rsid w:val="00D34BC5"/>
    <w:rsid w:val="00D47535"/>
    <w:rsid w:val="00D641E8"/>
    <w:rsid w:val="00D67892"/>
    <w:rsid w:val="00D71691"/>
    <w:rsid w:val="00D81D7E"/>
    <w:rsid w:val="00D95F07"/>
    <w:rsid w:val="00DA0378"/>
    <w:rsid w:val="00DA4F7E"/>
    <w:rsid w:val="00DB1EE3"/>
    <w:rsid w:val="00DB65A3"/>
    <w:rsid w:val="00DD3EA6"/>
    <w:rsid w:val="00DD4785"/>
    <w:rsid w:val="00DE1D8B"/>
    <w:rsid w:val="00DE49E1"/>
    <w:rsid w:val="00DF0DF4"/>
    <w:rsid w:val="00DF172C"/>
    <w:rsid w:val="00E06A9D"/>
    <w:rsid w:val="00E0783E"/>
    <w:rsid w:val="00E15F80"/>
    <w:rsid w:val="00E410F8"/>
    <w:rsid w:val="00E60453"/>
    <w:rsid w:val="00E61458"/>
    <w:rsid w:val="00E65AC2"/>
    <w:rsid w:val="00E753E2"/>
    <w:rsid w:val="00E82AE6"/>
    <w:rsid w:val="00EA0E09"/>
    <w:rsid w:val="00EB1EBF"/>
    <w:rsid w:val="00EB6023"/>
    <w:rsid w:val="00EC17C0"/>
    <w:rsid w:val="00EC48AE"/>
    <w:rsid w:val="00EC6D45"/>
    <w:rsid w:val="00F0460F"/>
    <w:rsid w:val="00F12B0C"/>
    <w:rsid w:val="00F16393"/>
    <w:rsid w:val="00F2640C"/>
    <w:rsid w:val="00F36C98"/>
    <w:rsid w:val="00F41EF2"/>
    <w:rsid w:val="00F52BFF"/>
    <w:rsid w:val="00F53E64"/>
    <w:rsid w:val="00F56615"/>
    <w:rsid w:val="00F6398A"/>
    <w:rsid w:val="00F643F9"/>
    <w:rsid w:val="00F71AA9"/>
    <w:rsid w:val="00F76366"/>
    <w:rsid w:val="00F9648E"/>
    <w:rsid w:val="00FA0738"/>
    <w:rsid w:val="00FA1C0D"/>
    <w:rsid w:val="00FA3ACA"/>
    <w:rsid w:val="00FB630B"/>
    <w:rsid w:val="00FB67B6"/>
    <w:rsid w:val="00FB70FC"/>
    <w:rsid w:val="00FC6061"/>
    <w:rsid w:val="00FD306A"/>
    <w:rsid w:val="00FD3C58"/>
    <w:rsid w:val="00FD51F0"/>
    <w:rsid w:val="00FE1E79"/>
    <w:rsid w:val="00FE443E"/>
    <w:rsid w:val="00FE6E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8A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D0AFC"/>
    <w:rPr>
      <w:rFonts w:ascii="Arial" w:eastAsia="MS Mincho" w:hAnsi="Arial"/>
      <w:sz w:val="21"/>
      <w:szCs w:val="24"/>
      <w:lang w:eastAsia="ja-JP"/>
    </w:rPr>
  </w:style>
  <w:style w:type="paragraph" w:styleId="Heading1">
    <w:name w:val="heading 1"/>
    <w:basedOn w:val="Normal"/>
    <w:next w:val="BodyText"/>
    <w:link w:val="Heading1Char"/>
    <w:uiPriority w:val="9"/>
    <w:qFormat/>
    <w:rsid w:val="0044217F"/>
    <w:pPr>
      <w:spacing w:after="300"/>
      <w:outlineLvl w:val="0"/>
    </w:pPr>
    <w:rPr>
      <w:b/>
      <w:color w:val="152128" w:themeColor="accent1"/>
      <w:sz w:val="32"/>
      <w:szCs w:val="32"/>
    </w:rPr>
  </w:style>
  <w:style w:type="paragraph" w:styleId="Heading2">
    <w:name w:val="heading 2"/>
    <w:basedOn w:val="Normal"/>
    <w:next w:val="BodyText"/>
    <w:link w:val="Heading2Char"/>
    <w:uiPriority w:val="9"/>
    <w:unhideWhenUsed/>
    <w:qFormat/>
    <w:rsid w:val="001D0AFC"/>
    <w:pPr>
      <w:spacing w:before="240" w:after="60"/>
      <w:outlineLvl w:val="1"/>
    </w:pPr>
    <w:rPr>
      <w:b/>
      <w:color w:val="7AC143" w:themeColor="accent2"/>
    </w:rPr>
  </w:style>
  <w:style w:type="paragraph" w:styleId="Heading3">
    <w:name w:val="heading 3"/>
    <w:basedOn w:val="Normal"/>
    <w:next w:val="BodyText"/>
    <w:link w:val="Heading3Char"/>
    <w:uiPriority w:val="9"/>
    <w:unhideWhenUsed/>
    <w:qFormat/>
    <w:rsid w:val="001D0AFC"/>
    <w:pPr>
      <w:spacing w:before="120" w:after="60"/>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PP Table Grid"/>
    <w:basedOn w:val="TableNormal"/>
    <w:rsid w:val="00DD3EA6"/>
    <w:rPr>
      <w:rFonts w:ascii="Arial" w:eastAsia="Times New Roman" w:hAnsi="Arial"/>
      <w:lang w:eastAsia="en-AU"/>
    </w:rPr>
    <w:tblPr>
      <w:tblBorders>
        <w:bottom w:val="single" w:sz="4" w:space="0" w:color="auto"/>
        <w:insideH w:val="single" w:sz="4" w:space="0" w:color="auto"/>
      </w:tblBorders>
      <w:tblCellMar>
        <w:top w:w="85" w:type="dxa"/>
        <w:left w:w="0" w:type="dxa"/>
        <w:bottom w:w="85" w:type="dxa"/>
        <w:right w:w="85" w:type="dxa"/>
      </w:tblCellMar>
    </w:tblPr>
    <w:tblStylePr w:type="firstRow">
      <w:rPr>
        <w:b/>
      </w:rPr>
    </w:tblStylePr>
  </w:style>
  <w:style w:type="paragraph" w:styleId="Subtitle">
    <w:name w:val="Subtitle"/>
    <w:basedOn w:val="Normal"/>
    <w:link w:val="SubtitleChar"/>
    <w:uiPriority w:val="11"/>
    <w:qFormat/>
    <w:rsid w:val="00D3118E"/>
    <w:pPr>
      <w:ind w:left="1816"/>
    </w:pPr>
    <w:rPr>
      <w:b/>
      <w:color w:val="152128" w:themeColor="accent1"/>
      <w:sz w:val="24"/>
    </w:rPr>
  </w:style>
  <w:style w:type="character" w:customStyle="1" w:styleId="SubtitleChar">
    <w:name w:val="Subtitle Char"/>
    <w:basedOn w:val="DefaultParagraphFont"/>
    <w:link w:val="Subtitle"/>
    <w:uiPriority w:val="11"/>
    <w:rsid w:val="00D3118E"/>
    <w:rPr>
      <w:rFonts w:ascii="Arial" w:eastAsia="MS Mincho" w:hAnsi="Arial"/>
      <w:b/>
      <w:color w:val="152128" w:themeColor="accent1"/>
      <w:sz w:val="24"/>
      <w:szCs w:val="24"/>
      <w:lang w:eastAsia="ja-JP"/>
    </w:rPr>
  </w:style>
  <w:style w:type="paragraph" w:styleId="BalloonText">
    <w:name w:val="Balloon Text"/>
    <w:basedOn w:val="Normal"/>
    <w:link w:val="BalloonTextChar"/>
    <w:uiPriority w:val="99"/>
    <w:semiHidden/>
    <w:unhideWhenUsed/>
    <w:rsid w:val="00DD3EA6"/>
    <w:rPr>
      <w:rFonts w:ascii="Tahoma" w:hAnsi="Tahoma" w:cs="Tahoma"/>
      <w:sz w:val="16"/>
      <w:szCs w:val="16"/>
    </w:rPr>
  </w:style>
  <w:style w:type="character" w:customStyle="1" w:styleId="BalloonTextChar">
    <w:name w:val="Balloon Text Char"/>
    <w:basedOn w:val="DefaultParagraphFont"/>
    <w:link w:val="BalloonText"/>
    <w:uiPriority w:val="99"/>
    <w:semiHidden/>
    <w:rsid w:val="00DD3EA6"/>
    <w:rPr>
      <w:rFonts w:ascii="Tahoma" w:eastAsia="MS Mincho" w:hAnsi="Tahoma" w:cs="Tahoma"/>
      <w:sz w:val="16"/>
      <w:szCs w:val="16"/>
      <w:lang w:eastAsia="ja-JP"/>
    </w:rPr>
  </w:style>
  <w:style w:type="paragraph" w:styleId="Header">
    <w:name w:val="header"/>
    <w:basedOn w:val="Normal"/>
    <w:link w:val="HeaderChar"/>
    <w:uiPriority w:val="99"/>
    <w:unhideWhenUsed/>
    <w:rsid w:val="00AB3E03"/>
    <w:pPr>
      <w:tabs>
        <w:tab w:val="center" w:pos="4513"/>
        <w:tab w:val="right" w:pos="9026"/>
      </w:tabs>
    </w:pPr>
  </w:style>
  <w:style w:type="character" w:customStyle="1" w:styleId="HeaderChar">
    <w:name w:val="Header Char"/>
    <w:basedOn w:val="DefaultParagraphFont"/>
    <w:link w:val="Header"/>
    <w:uiPriority w:val="99"/>
    <w:rsid w:val="00AB3E03"/>
    <w:rPr>
      <w:rFonts w:ascii="Arial" w:eastAsia="MS Mincho" w:hAnsi="Arial"/>
      <w:szCs w:val="24"/>
      <w:lang w:eastAsia="ja-JP"/>
    </w:rPr>
  </w:style>
  <w:style w:type="paragraph" w:styleId="Footer">
    <w:name w:val="footer"/>
    <w:basedOn w:val="Normal"/>
    <w:link w:val="FooterChar"/>
    <w:uiPriority w:val="99"/>
    <w:unhideWhenUsed/>
    <w:rsid w:val="00E753E2"/>
    <w:pPr>
      <w:tabs>
        <w:tab w:val="center" w:pos="4513"/>
        <w:tab w:val="right" w:pos="9026"/>
      </w:tabs>
    </w:pPr>
    <w:rPr>
      <w:sz w:val="16"/>
    </w:rPr>
  </w:style>
  <w:style w:type="character" w:customStyle="1" w:styleId="FooterChar">
    <w:name w:val="Footer Char"/>
    <w:basedOn w:val="DefaultParagraphFont"/>
    <w:link w:val="Footer"/>
    <w:uiPriority w:val="99"/>
    <w:rsid w:val="00E753E2"/>
    <w:rPr>
      <w:rFonts w:ascii="Arial" w:eastAsia="MS Mincho" w:hAnsi="Arial"/>
      <w:sz w:val="16"/>
      <w:szCs w:val="24"/>
      <w:lang w:eastAsia="ja-JP"/>
    </w:rPr>
  </w:style>
  <w:style w:type="paragraph" w:styleId="Title">
    <w:name w:val="Title"/>
    <w:basedOn w:val="Normal"/>
    <w:link w:val="TitleChar"/>
    <w:uiPriority w:val="10"/>
    <w:qFormat/>
    <w:rsid w:val="000B5729"/>
    <w:pPr>
      <w:spacing w:line="820" w:lineRule="exact"/>
      <w:ind w:left="1814" w:right="917"/>
    </w:pPr>
    <w:rPr>
      <w:b/>
      <w:color w:val="152128" w:themeColor="accent1"/>
      <w:sz w:val="82"/>
      <w:szCs w:val="82"/>
    </w:rPr>
  </w:style>
  <w:style w:type="character" w:customStyle="1" w:styleId="TitleChar">
    <w:name w:val="Title Char"/>
    <w:basedOn w:val="DefaultParagraphFont"/>
    <w:link w:val="Title"/>
    <w:uiPriority w:val="10"/>
    <w:rsid w:val="000B5729"/>
    <w:rPr>
      <w:rFonts w:ascii="Arial" w:eastAsia="MS Mincho" w:hAnsi="Arial"/>
      <w:b/>
      <w:color w:val="152128" w:themeColor="accent1"/>
      <w:sz w:val="82"/>
      <w:szCs w:val="82"/>
      <w:lang w:eastAsia="ja-JP"/>
    </w:rPr>
  </w:style>
  <w:style w:type="paragraph" w:customStyle="1" w:styleId="Address">
    <w:name w:val="Address"/>
    <w:basedOn w:val="Normal"/>
    <w:rsid w:val="00D3118E"/>
    <w:rPr>
      <w:b/>
      <w:color w:val="152128" w:themeColor="accent1"/>
      <w:sz w:val="18"/>
      <w:szCs w:val="18"/>
    </w:rPr>
  </w:style>
  <w:style w:type="character" w:customStyle="1" w:styleId="Heading1Char">
    <w:name w:val="Heading 1 Char"/>
    <w:basedOn w:val="DefaultParagraphFont"/>
    <w:link w:val="Heading1"/>
    <w:uiPriority w:val="9"/>
    <w:rsid w:val="0044217F"/>
    <w:rPr>
      <w:rFonts w:ascii="Arial" w:eastAsia="MS Mincho" w:hAnsi="Arial"/>
      <w:b/>
      <w:color w:val="152128" w:themeColor="accent1"/>
      <w:sz w:val="32"/>
      <w:szCs w:val="32"/>
      <w:lang w:eastAsia="ja-JP"/>
    </w:rPr>
  </w:style>
  <w:style w:type="character" w:customStyle="1" w:styleId="Heading2Char">
    <w:name w:val="Heading 2 Char"/>
    <w:basedOn w:val="DefaultParagraphFont"/>
    <w:link w:val="Heading2"/>
    <w:uiPriority w:val="9"/>
    <w:rsid w:val="001D0AFC"/>
    <w:rPr>
      <w:rFonts w:ascii="Arial" w:eastAsia="MS Mincho" w:hAnsi="Arial"/>
      <w:b/>
      <w:color w:val="7AC143" w:themeColor="accent2"/>
      <w:sz w:val="21"/>
      <w:szCs w:val="24"/>
      <w:lang w:eastAsia="ja-JP"/>
    </w:rPr>
  </w:style>
  <w:style w:type="character" w:customStyle="1" w:styleId="Heading3Char">
    <w:name w:val="Heading 3 Char"/>
    <w:basedOn w:val="DefaultParagraphFont"/>
    <w:link w:val="Heading3"/>
    <w:uiPriority w:val="9"/>
    <w:rsid w:val="001D0AFC"/>
    <w:rPr>
      <w:rFonts w:ascii="Arial" w:eastAsia="MS Mincho" w:hAnsi="Arial"/>
      <w:b/>
      <w:color w:val="000000" w:themeColor="text1"/>
      <w:sz w:val="21"/>
      <w:szCs w:val="24"/>
      <w:lang w:eastAsia="ja-JP"/>
    </w:rPr>
  </w:style>
  <w:style w:type="paragraph" w:styleId="BodyText">
    <w:name w:val="Body Text"/>
    <w:basedOn w:val="Normal"/>
    <w:link w:val="BodyTextChar"/>
    <w:uiPriority w:val="99"/>
    <w:qFormat/>
    <w:rsid w:val="001D0AFC"/>
    <w:pPr>
      <w:spacing w:after="60"/>
    </w:pPr>
  </w:style>
  <w:style w:type="character" w:customStyle="1" w:styleId="BodyTextChar">
    <w:name w:val="Body Text Char"/>
    <w:basedOn w:val="DefaultParagraphFont"/>
    <w:link w:val="BodyText"/>
    <w:uiPriority w:val="99"/>
    <w:rsid w:val="001D0AFC"/>
    <w:rPr>
      <w:rFonts w:ascii="Arial" w:eastAsia="MS Mincho" w:hAnsi="Arial"/>
      <w:sz w:val="21"/>
      <w:szCs w:val="24"/>
      <w:lang w:eastAsia="ja-JP"/>
    </w:rPr>
  </w:style>
  <w:style w:type="paragraph" w:customStyle="1" w:styleId="TableText">
    <w:name w:val="Table Text"/>
    <w:basedOn w:val="BodyText"/>
    <w:qFormat/>
    <w:rsid w:val="00BE2DF2"/>
    <w:pPr>
      <w:spacing w:after="0"/>
    </w:pPr>
    <w:rPr>
      <w:sz w:val="20"/>
    </w:rPr>
  </w:style>
  <w:style w:type="table" w:customStyle="1" w:styleId="CoSTableDesign">
    <w:name w:val="CoS Table Design"/>
    <w:basedOn w:val="TableNormal"/>
    <w:uiPriority w:val="99"/>
    <w:rsid w:val="00036FE5"/>
    <w:rPr>
      <w:rFonts w:ascii="Arial" w:hAnsi="Arial"/>
    </w:rPr>
    <w:tblPr>
      <w:tblInd w:w="85" w:type="dxa"/>
      <w:tbl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152128" w:themeColor="accent1"/>
        <w:insideV w:val="single" w:sz="4" w:space="0" w:color="152128" w:themeColor="accent1"/>
      </w:tblBorders>
      <w:tblCellMar>
        <w:top w:w="28" w:type="dxa"/>
        <w:left w:w="85" w:type="dxa"/>
        <w:bottom w:w="28" w:type="dxa"/>
        <w:right w:w="85" w:type="dxa"/>
      </w:tblCellMar>
    </w:tblPr>
    <w:tblStylePr w:type="firstRow">
      <w:rPr>
        <w:rFonts w:ascii="Arial" w:hAnsi="Arial"/>
        <w:b/>
        <w:i w:val="0"/>
        <w:color w:val="FFFFFF" w:themeColor="background1"/>
        <w:sz w:val="21"/>
      </w:rPr>
      <w:tblPr/>
      <w:tcPr>
        <w:tc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FFFFFF" w:themeColor="background1"/>
          <w:insideV w:val="single" w:sz="4" w:space="0" w:color="FFFFFF" w:themeColor="background1"/>
          <w:tl2br w:val="nil"/>
          <w:tr2bl w:val="nil"/>
        </w:tcBorders>
        <w:shd w:val="clear" w:color="auto" w:fill="152128" w:themeFill="accent1"/>
      </w:tcPr>
    </w:tblStylePr>
  </w:style>
  <w:style w:type="paragraph" w:styleId="FootnoteText">
    <w:name w:val="footnote text"/>
    <w:basedOn w:val="Normal"/>
    <w:link w:val="FootnoteTextChar"/>
    <w:uiPriority w:val="99"/>
    <w:semiHidden/>
    <w:unhideWhenUsed/>
    <w:rsid w:val="00F643F9"/>
    <w:rPr>
      <w:sz w:val="20"/>
      <w:szCs w:val="20"/>
    </w:rPr>
  </w:style>
  <w:style w:type="character" w:customStyle="1" w:styleId="FootnoteTextChar">
    <w:name w:val="Footnote Text Char"/>
    <w:basedOn w:val="DefaultParagraphFont"/>
    <w:link w:val="FootnoteText"/>
    <w:uiPriority w:val="99"/>
    <w:semiHidden/>
    <w:rsid w:val="00F643F9"/>
    <w:rPr>
      <w:rFonts w:ascii="Arial" w:eastAsia="MS Mincho" w:hAnsi="Arial"/>
      <w:lang w:eastAsia="ja-JP"/>
    </w:rPr>
  </w:style>
  <w:style w:type="character" w:styleId="FootnoteReference">
    <w:name w:val="footnote reference"/>
    <w:basedOn w:val="DefaultParagraphFont"/>
    <w:uiPriority w:val="99"/>
    <w:semiHidden/>
    <w:unhideWhenUsed/>
    <w:rsid w:val="00F643F9"/>
    <w:rPr>
      <w:vertAlign w:val="superscript"/>
    </w:rPr>
  </w:style>
  <w:style w:type="character" w:styleId="Hyperlink">
    <w:name w:val="Hyperlink"/>
    <w:basedOn w:val="DefaultParagraphFont"/>
    <w:uiPriority w:val="99"/>
    <w:unhideWhenUsed/>
    <w:rsid w:val="00F643F9"/>
    <w:rPr>
      <w:color w:val="152128" w:themeColor="hyperlink"/>
      <w:u w:val="single"/>
    </w:rPr>
  </w:style>
  <w:style w:type="paragraph" w:styleId="ListParagraph">
    <w:name w:val="List Paragraph"/>
    <w:basedOn w:val="Normal"/>
    <w:uiPriority w:val="34"/>
    <w:qFormat/>
    <w:rsid w:val="00340CA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D0AFC"/>
    <w:rPr>
      <w:rFonts w:ascii="Arial" w:eastAsia="MS Mincho" w:hAnsi="Arial"/>
      <w:sz w:val="21"/>
      <w:szCs w:val="24"/>
      <w:lang w:eastAsia="ja-JP"/>
    </w:rPr>
  </w:style>
  <w:style w:type="paragraph" w:styleId="Heading1">
    <w:name w:val="heading 1"/>
    <w:basedOn w:val="Normal"/>
    <w:next w:val="BodyText"/>
    <w:link w:val="Heading1Char"/>
    <w:uiPriority w:val="9"/>
    <w:qFormat/>
    <w:rsid w:val="0044217F"/>
    <w:pPr>
      <w:spacing w:after="300"/>
      <w:outlineLvl w:val="0"/>
    </w:pPr>
    <w:rPr>
      <w:b/>
      <w:color w:val="152128" w:themeColor="accent1"/>
      <w:sz w:val="32"/>
      <w:szCs w:val="32"/>
    </w:rPr>
  </w:style>
  <w:style w:type="paragraph" w:styleId="Heading2">
    <w:name w:val="heading 2"/>
    <w:basedOn w:val="Normal"/>
    <w:next w:val="BodyText"/>
    <w:link w:val="Heading2Char"/>
    <w:uiPriority w:val="9"/>
    <w:unhideWhenUsed/>
    <w:qFormat/>
    <w:rsid w:val="001D0AFC"/>
    <w:pPr>
      <w:spacing w:before="240" w:after="60"/>
      <w:outlineLvl w:val="1"/>
    </w:pPr>
    <w:rPr>
      <w:b/>
      <w:color w:val="7AC143" w:themeColor="accent2"/>
    </w:rPr>
  </w:style>
  <w:style w:type="paragraph" w:styleId="Heading3">
    <w:name w:val="heading 3"/>
    <w:basedOn w:val="Normal"/>
    <w:next w:val="BodyText"/>
    <w:link w:val="Heading3Char"/>
    <w:uiPriority w:val="9"/>
    <w:unhideWhenUsed/>
    <w:qFormat/>
    <w:rsid w:val="001D0AFC"/>
    <w:pPr>
      <w:spacing w:before="120" w:after="60"/>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PP Table Grid"/>
    <w:basedOn w:val="TableNormal"/>
    <w:rsid w:val="00DD3EA6"/>
    <w:rPr>
      <w:rFonts w:ascii="Arial" w:eastAsia="Times New Roman" w:hAnsi="Arial"/>
      <w:lang w:eastAsia="en-AU"/>
    </w:rPr>
    <w:tblPr>
      <w:tblBorders>
        <w:bottom w:val="single" w:sz="4" w:space="0" w:color="auto"/>
        <w:insideH w:val="single" w:sz="4" w:space="0" w:color="auto"/>
      </w:tblBorders>
      <w:tblCellMar>
        <w:top w:w="85" w:type="dxa"/>
        <w:left w:w="0" w:type="dxa"/>
        <w:bottom w:w="85" w:type="dxa"/>
        <w:right w:w="85" w:type="dxa"/>
      </w:tblCellMar>
    </w:tblPr>
    <w:tblStylePr w:type="firstRow">
      <w:rPr>
        <w:b/>
      </w:rPr>
    </w:tblStylePr>
  </w:style>
  <w:style w:type="paragraph" w:styleId="Subtitle">
    <w:name w:val="Subtitle"/>
    <w:basedOn w:val="Normal"/>
    <w:link w:val="SubtitleChar"/>
    <w:uiPriority w:val="11"/>
    <w:qFormat/>
    <w:rsid w:val="00D3118E"/>
    <w:pPr>
      <w:ind w:left="1816"/>
    </w:pPr>
    <w:rPr>
      <w:b/>
      <w:color w:val="152128" w:themeColor="accent1"/>
      <w:sz w:val="24"/>
    </w:rPr>
  </w:style>
  <w:style w:type="character" w:customStyle="1" w:styleId="SubtitleChar">
    <w:name w:val="Subtitle Char"/>
    <w:basedOn w:val="DefaultParagraphFont"/>
    <w:link w:val="Subtitle"/>
    <w:uiPriority w:val="11"/>
    <w:rsid w:val="00D3118E"/>
    <w:rPr>
      <w:rFonts w:ascii="Arial" w:eastAsia="MS Mincho" w:hAnsi="Arial"/>
      <w:b/>
      <w:color w:val="152128" w:themeColor="accent1"/>
      <w:sz w:val="24"/>
      <w:szCs w:val="24"/>
      <w:lang w:eastAsia="ja-JP"/>
    </w:rPr>
  </w:style>
  <w:style w:type="paragraph" w:styleId="BalloonText">
    <w:name w:val="Balloon Text"/>
    <w:basedOn w:val="Normal"/>
    <w:link w:val="BalloonTextChar"/>
    <w:uiPriority w:val="99"/>
    <w:semiHidden/>
    <w:unhideWhenUsed/>
    <w:rsid w:val="00DD3EA6"/>
    <w:rPr>
      <w:rFonts w:ascii="Tahoma" w:hAnsi="Tahoma" w:cs="Tahoma"/>
      <w:sz w:val="16"/>
      <w:szCs w:val="16"/>
    </w:rPr>
  </w:style>
  <w:style w:type="character" w:customStyle="1" w:styleId="BalloonTextChar">
    <w:name w:val="Balloon Text Char"/>
    <w:basedOn w:val="DefaultParagraphFont"/>
    <w:link w:val="BalloonText"/>
    <w:uiPriority w:val="99"/>
    <w:semiHidden/>
    <w:rsid w:val="00DD3EA6"/>
    <w:rPr>
      <w:rFonts w:ascii="Tahoma" w:eastAsia="MS Mincho" w:hAnsi="Tahoma" w:cs="Tahoma"/>
      <w:sz w:val="16"/>
      <w:szCs w:val="16"/>
      <w:lang w:eastAsia="ja-JP"/>
    </w:rPr>
  </w:style>
  <w:style w:type="paragraph" w:styleId="Header">
    <w:name w:val="header"/>
    <w:basedOn w:val="Normal"/>
    <w:link w:val="HeaderChar"/>
    <w:uiPriority w:val="99"/>
    <w:unhideWhenUsed/>
    <w:rsid w:val="00AB3E03"/>
    <w:pPr>
      <w:tabs>
        <w:tab w:val="center" w:pos="4513"/>
        <w:tab w:val="right" w:pos="9026"/>
      </w:tabs>
    </w:pPr>
  </w:style>
  <w:style w:type="character" w:customStyle="1" w:styleId="HeaderChar">
    <w:name w:val="Header Char"/>
    <w:basedOn w:val="DefaultParagraphFont"/>
    <w:link w:val="Header"/>
    <w:uiPriority w:val="99"/>
    <w:rsid w:val="00AB3E03"/>
    <w:rPr>
      <w:rFonts w:ascii="Arial" w:eastAsia="MS Mincho" w:hAnsi="Arial"/>
      <w:szCs w:val="24"/>
      <w:lang w:eastAsia="ja-JP"/>
    </w:rPr>
  </w:style>
  <w:style w:type="paragraph" w:styleId="Footer">
    <w:name w:val="footer"/>
    <w:basedOn w:val="Normal"/>
    <w:link w:val="FooterChar"/>
    <w:uiPriority w:val="99"/>
    <w:unhideWhenUsed/>
    <w:rsid w:val="00E753E2"/>
    <w:pPr>
      <w:tabs>
        <w:tab w:val="center" w:pos="4513"/>
        <w:tab w:val="right" w:pos="9026"/>
      </w:tabs>
    </w:pPr>
    <w:rPr>
      <w:sz w:val="16"/>
    </w:rPr>
  </w:style>
  <w:style w:type="character" w:customStyle="1" w:styleId="FooterChar">
    <w:name w:val="Footer Char"/>
    <w:basedOn w:val="DefaultParagraphFont"/>
    <w:link w:val="Footer"/>
    <w:uiPriority w:val="99"/>
    <w:rsid w:val="00E753E2"/>
    <w:rPr>
      <w:rFonts w:ascii="Arial" w:eastAsia="MS Mincho" w:hAnsi="Arial"/>
      <w:sz w:val="16"/>
      <w:szCs w:val="24"/>
      <w:lang w:eastAsia="ja-JP"/>
    </w:rPr>
  </w:style>
  <w:style w:type="paragraph" w:styleId="Title">
    <w:name w:val="Title"/>
    <w:basedOn w:val="Normal"/>
    <w:link w:val="TitleChar"/>
    <w:uiPriority w:val="10"/>
    <w:qFormat/>
    <w:rsid w:val="000B5729"/>
    <w:pPr>
      <w:spacing w:line="820" w:lineRule="exact"/>
      <w:ind w:left="1814" w:right="917"/>
    </w:pPr>
    <w:rPr>
      <w:b/>
      <w:color w:val="152128" w:themeColor="accent1"/>
      <w:sz w:val="82"/>
      <w:szCs w:val="82"/>
    </w:rPr>
  </w:style>
  <w:style w:type="character" w:customStyle="1" w:styleId="TitleChar">
    <w:name w:val="Title Char"/>
    <w:basedOn w:val="DefaultParagraphFont"/>
    <w:link w:val="Title"/>
    <w:uiPriority w:val="10"/>
    <w:rsid w:val="000B5729"/>
    <w:rPr>
      <w:rFonts w:ascii="Arial" w:eastAsia="MS Mincho" w:hAnsi="Arial"/>
      <w:b/>
      <w:color w:val="152128" w:themeColor="accent1"/>
      <w:sz w:val="82"/>
      <w:szCs w:val="82"/>
      <w:lang w:eastAsia="ja-JP"/>
    </w:rPr>
  </w:style>
  <w:style w:type="paragraph" w:customStyle="1" w:styleId="Address">
    <w:name w:val="Address"/>
    <w:basedOn w:val="Normal"/>
    <w:rsid w:val="00D3118E"/>
    <w:rPr>
      <w:b/>
      <w:color w:val="152128" w:themeColor="accent1"/>
      <w:sz w:val="18"/>
      <w:szCs w:val="18"/>
    </w:rPr>
  </w:style>
  <w:style w:type="character" w:customStyle="1" w:styleId="Heading1Char">
    <w:name w:val="Heading 1 Char"/>
    <w:basedOn w:val="DefaultParagraphFont"/>
    <w:link w:val="Heading1"/>
    <w:uiPriority w:val="9"/>
    <w:rsid w:val="0044217F"/>
    <w:rPr>
      <w:rFonts w:ascii="Arial" w:eastAsia="MS Mincho" w:hAnsi="Arial"/>
      <w:b/>
      <w:color w:val="152128" w:themeColor="accent1"/>
      <w:sz w:val="32"/>
      <w:szCs w:val="32"/>
      <w:lang w:eastAsia="ja-JP"/>
    </w:rPr>
  </w:style>
  <w:style w:type="character" w:customStyle="1" w:styleId="Heading2Char">
    <w:name w:val="Heading 2 Char"/>
    <w:basedOn w:val="DefaultParagraphFont"/>
    <w:link w:val="Heading2"/>
    <w:uiPriority w:val="9"/>
    <w:rsid w:val="001D0AFC"/>
    <w:rPr>
      <w:rFonts w:ascii="Arial" w:eastAsia="MS Mincho" w:hAnsi="Arial"/>
      <w:b/>
      <w:color w:val="7AC143" w:themeColor="accent2"/>
      <w:sz w:val="21"/>
      <w:szCs w:val="24"/>
      <w:lang w:eastAsia="ja-JP"/>
    </w:rPr>
  </w:style>
  <w:style w:type="character" w:customStyle="1" w:styleId="Heading3Char">
    <w:name w:val="Heading 3 Char"/>
    <w:basedOn w:val="DefaultParagraphFont"/>
    <w:link w:val="Heading3"/>
    <w:uiPriority w:val="9"/>
    <w:rsid w:val="001D0AFC"/>
    <w:rPr>
      <w:rFonts w:ascii="Arial" w:eastAsia="MS Mincho" w:hAnsi="Arial"/>
      <w:b/>
      <w:color w:val="000000" w:themeColor="text1"/>
      <w:sz w:val="21"/>
      <w:szCs w:val="24"/>
      <w:lang w:eastAsia="ja-JP"/>
    </w:rPr>
  </w:style>
  <w:style w:type="paragraph" w:styleId="BodyText">
    <w:name w:val="Body Text"/>
    <w:basedOn w:val="Normal"/>
    <w:link w:val="BodyTextChar"/>
    <w:uiPriority w:val="99"/>
    <w:qFormat/>
    <w:rsid w:val="001D0AFC"/>
    <w:pPr>
      <w:spacing w:after="60"/>
    </w:pPr>
  </w:style>
  <w:style w:type="character" w:customStyle="1" w:styleId="BodyTextChar">
    <w:name w:val="Body Text Char"/>
    <w:basedOn w:val="DefaultParagraphFont"/>
    <w:link w:val="BodyText"/>
    <w:uiPriority w:val="99"/>
    <w:rsid w:val="001D0AFC"/>
    <w:rPr>
      <w:rFonts w:ascii="Arial" w:eastAsia="MS Mincho" w:hAnsi="Arial"/>
      <w:sz w:val="21"/>
      <w:szCs w:val="24"/>
      <w:lang w:eastAsia="ja-JP"/>
    </w:rPr>
  </w:style>
  <w:style w:type="paragraph" w:customStyle="1" w:styleId="TableText">
    <w:name w:val="Table Text"/>
    <w:basedOn w:val="BodyText"/>
    <w:qFormat/>
    <w:rsid w:val="00BE2DF2"/>
    <w:pPr>
      <w:spacing w:after="0"/>
    </w:pPr>
    <w:rPr>
      <w:sz w:val="20"/>
    </w:rPr>
  </w:style>
  <w:style w:type="table" w:customStyle="1" w:styleId="CoSTableDesign">
    <w:name w:val="CoS Table Design"/>
    <w:basedOn w:val="TableNormal"/>
    <w:uiPriority w:val="99"/>
    <w:rsid w:val="00036FE5"/>
    <w:rPr>
      <w:rFonts w:ascii="Arial" w:hAnsi="Arial"/>
    </w:rPr>
    <w:tblPr>
      <w:tblInd w:w="85" w:type="dxa"/>
      <w:tbl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152128" w:themeColor="accent1"/>
        <w:insideV w:val="single" w:sz="4" w:space="0" w:color="152128" w:themeColor="accent1"/>
      </w:tblBorders>
      <w:tblCellMar>
        <w:top w:w="28" w:type="dxa"/>
        <w:left w:w="85" w:type="dxa"/>
        <w:bottom w:w="28" w:type="dxa"/>
        <w:right w:w="85" w:type="dxa"/>
      </w:tblCellMar>
    </w:tblPr>
    <w:tblStylePr w:type="firstRow">
      <w:rPr>
        <w:rFonts w:ascii="Arial" w:hAnsi="Arial"/>
        <w:b/>
        <w:i w:val="0"/>
        <w:color w:val="FFFFFF" w:themeColor="background1"/>
        <w:sz w:val="21"/>
      </w:rPr>
      <w:tblPr/>
      <w:tcPr>
        <w:tc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FFFFFF" w:themeColor="background1"/>
          <w:insideV w:val="single" w:sz="4" w:space="0" w:color="FFFFFF" w:themeColor="background1"/>
          <w:tl2br w:val="nil"/>
          <w:tr2bl w:val="nil"/>
        </w:tcBorders>
        <w:shd w:val="clear" w:color="auto" w:fill="152128" w:themeFill="accent1"/>
      </w:tcPr>
    </w:tblStylePr>
  </w:style>
  <w:style w:type="paragraph" w:styleId="FootnoteText">
    <w:name w:val="footnote text"/>
    <w:basedOn w:val="Normal"/>
    <w:link w:val="FootnoteTextChar"/>
    <w:uiPriority w:val="99"/>
    <w:semiHidden/>
    <w:unhideWhenUsed/>
    <w:rsid w:val="00F643F9"/>
    <w:rPr>
      <w:sz w:val="20"/>
      <w:szCs w:val="20"/>
    </w:rPr>
  </w:style>
  <w:style w:type="character" w:customStyle="1" w:styleId="FootnoteTextChar">
    <w:name w:val="Footnote Text Char"/>
    <w:basedOn w:val="DefaultParagraphFont"/>
    <w:link w:val="FootnoteText"/>
    <w:uiPriority w:val="99"/>
    <w:semiHidden/>
    <w:rsid w:val="00F643F9"/>
    <w:rPr>
      <w:rFonts w:ascii="Arial" w:eastAsia="MS Mincho" w:hAnsi="Arial"/>
      <w:lang w:eastAsia="ja-JP"/>
    </w:rPr>
  </w:style>
  <w:style w:type="character" w:styleId="FootnoteReference">
    <w:name w:val="footnote reference"/>
    <w:basedOn w:val="DefaultParagraphFont"/>
    <w:uiPriority w:val="99"/>
    <w:semiHidden/>
    <w:unhideWhenUsed/>
    <w:rsid w:val="00F643F9"/>
    <w:rPr>
      <w:vertAlign w:val="superscript"/>
    </w:rPr>
  </w:style>
  <w:style w:type="character" w:styleId="Hyperlink">
    <w:name w:val="Hyperlink"/>
    <w:basedOn w:val="DefaultParagraphFont"/>
    <w:uiPriority w:val="99"/>
    <w:unhideWhenUsed/>
    <w:rsid w:val="00F643F9"/>
    <w:rPr>
      <w:color w:val="152128" w:themeColor="hyperlink"/>
      <w:u w:val="single"/>
    </w:rPr>
  </w:style>
  <w:style w:type="paragraph" w:styleId="ListParagraph">
    <w:name w:val="List Paragraph"/>
    <w:basedOn w:val="Normal"/>
    <w:uiPriority w:val="34"/>
    <w:qFormat/>
    <w:rsid w:val="00340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354">
      <w:bodyDiv w:val="1"/>
      <w:marLeft w:val="0"/>
      <w:marRight w:val="0"/>
      <w:marTop w:val="0"/>
      <w:marBottom w:val="0"/>
      <w:divBdr>
        <w:top w:val="none" w:sz="0" w:space="0" w:color="auto"/>
        <w:left w:val="none" w:sz="0" w:space="0" w:color="auto"/>
        <w:bottom w:val="none" w:sz="0" w:space="0" w:color="auto"/>
        <w:right w:val="none" w:sz="0" w:space="0" w:color="auto"/>
      </w:divBdr>
    </w:div>
    <w:div w:id="56981346">
      <w:bodyDiv w:val="1"/>
      <w:marLeft w:val="0"/>
      <w:marRight w:val="0"/>
      <w:marTop w:val="0"/>
      <w:marBottom w:val="0"/>
      <w:divBdr>
        <w:top w:val="none" w:sz="0" w:space="0" w:color="auto"/>
        <w:left w:val="none" w:sz="0" w:space="0" w:color="auto"/>
        <w:bottom w:val="none" w:sz="0" w:space="0" w:color="auto"/>
        <w:right w:val="none" w:sz="0" w:space="0" w:color="auto"/>
      </w:divBdr>
    </w:div>
    <w:div w:id="224531587">
      <w:bodyDiv w:val="1"/>
      <w:marLeft w:val="0"/>
      <w:marRight w:val="0"/>
      <w:marTop w:val="0"/>
      <w:marBottom w:val="0"/>
      <w:divBdr>
        <w:top w:val="none" w:sz="0" w:space="0" w:color="auto"/>
        <w:left w:val="none" w:sz="0" w:space="0" w:color="auto"/>
        <w:bottom w:val="none" w:sz="0" w:space="0" w:color="auto"/>
        <w:right w:val="none" w:sz="0" w:space="0" w:color="auto"/>
      </w:divBdr>
    </w:div>
    <w:div w:id="342560751">
      <w:bodyDiv w:val="1"/>
      <w:marLeft w:val="0"/>
      <w:marRight w:val="0"/>
      <w:marTop w:val="0"/>
      <w:marBottom w:val="0"/>
      <w:divBdr>
        <w:top w:val="none" w:sz="0" w:space="0" w:color="auto"/>
        <w:left w:val="none" w:sz="0" w:space="0" w:color="auto"/>
        <w:bottom w:val="none" w:sz="0" w:space="0" w:color="auto"/>
        <w:right w:val="none" w:sz="0" w:space="0" w:color="auto"/>
      </w:divBdr>
    </w:div>
    <w:div w:id="368456380">
      <w:bodyDiv w:val="1"/>
      <w:marLeft w:val="0"/>
      <w:marRight w:val="0"/>
      <w:marTop w:val="0"/>
      <w:marBottom w:val="0"/>
      <w:divBdr>
        <w:top w:val="none" w:sz="0" w:space="0" w:color="auto"/>
        <w:left w:val="none" w:sz="0" w:space="0" w:color="auto"/>
        <w:bottom w:val="none" w:sz="0" w:space="0" w:color="auto"/>
        <w:right w:val="none" w:sz="0" w:space="0" w:color="auto"/>
      </w:divBdr>
    </w:div>
    <w:div w:id="385103274">
      <w:bodyDiv w:val="1"/>
      <w:marLeft w:val="0"/>
      <w:marRight w:val="0"/>
      <w:marTop w:val="0"/>
      <w:marBottom w:val="0"/>
      <w:divBdr>
        <w:top w:val="none" w:sz="0" w:space="0" w:color="auto"/>
        <w:left w:val="none" w:sz="0" w:space="0" w:color="auto"/>
        <w:bottom w:val="none" w:sz="0" w:space="0" w:color="auto"/>
        <w:right w:val="none" w:sz="0" w:space="0" w:color="auto"/>
      </w:divBdr>
    </w:div>
    <w:div w:id="440729755">
      <w:bodyDiv w:val="1"/>
      <w:marLeft w:val="0"/>
      <w:marRight w:val="0"/>
      <w:marTop w:val="0"/>
      <w:marBottom w:val="0"/>
      <w:divBdr>
        <w:top w:val="none" w:sz="0" w:space="0" w:color="auto"/>
        <w:left w:val="none" w:sz="0" w:space="0" w:color="auto"/>
        <w:bottom w:val="none" w:sz="0" w:space="0" w:color="auto"/>
        <w:right w:val="none" w:sz="0" w:space="0" w:color="auto"/>
      </w:divBdr>
    </w:div>
    <w:div w:id="622658794">
      <w:bodyDiv w:val="1"/>
      <w:marLeft w:val="0"/>
      <w:marRight w:val="0"/>
      <w:marTop w:val="0"/>
      <w:marBottom w:val="0"/>
      <w:divBdr>
        <w:top w:val="none" w:sz="0" w:space="0" w:color="auto"/>
        <w:left w:val="none" w:sz="0" w:space="0" w:color="auto"/>
        <w:bottom w:val="none" w:sz="0" w:space="0" w:color="auto"/>
        <w:right w:val="none" w:sz="0" w:space="0" w:color="auto"/>
      </w:divBdr>
    </w:div>
    <w:div w:id="732002990">
      <w:bodyDiv w:val="1"/>
      <w:marLeft w:val="0"/>
      <w:marRight w:val="0"/>
      <w:marTop w:val="0"/>
      <w:marBottom w:val="0"/>
      <w:divBdr>
        <w:top w:val="none" w:sz="0" w:space="0" w:color="auto"/>
        <w:left w:val="none" w:sz="0" w:space="0" w:color="auto"/>
        <w:bottom w:val="none" w:sz="0" w:space="0" w:color="auto"/>
        <w:right w:val="none" w:sz="0" w:space="0" w:color="auto"/>
      </w:divBdr>
    </w:div>
    <w:div w:id="738400900">
      <w:bodyDiv w:val="1"/>
      <w:marLeft w:val="0"/>
      <w:marRight w:val="0"/>
      <w:marTop w:val="0"/>
      <w:marBottom w:val="0"/>
      <w:divBdr>
        <w:top w:val="none" w:sz="0" w:space="0" w:color="auto"/>
        <w:left w:val="none" w:sz="0" w:space="0" w:color="auto"/>
        <w:bottom w:val="none" w:sz="0" w:space="0" w:color="auto"/>
        <w:right w:val="none" w:sz="0" w:space="0" w:color="auto"/>
      </w:divBdr>
    </w:div>
    <w:div w:id="814836824">
      <w:bodyDiv w:val="1"/>
      <w:marLeft w:val="0"/>
      <w:marRight w:val="0"/>
      <w:marTop w:val="0"/>
      <w:marBottom w:val="0"/>
      <w:divBdr>
        <w:top w:val="none" w:sz="0" w:space="0" w:color="auto"/>
        <w:left w:val="none" w:sz="0" w:space="0" w:color="auto"/>
        <w:bottom w:val="none" w:sz="0" w:space="0" w:color="auto"/>
        <w:right w:val="none" w:sz="0" w:space="0" w:color="auto"/>
      </w:divBdr>
    </w:div>
    <w:div w:id="827939806">
      <w:bodyDiv w:val="1"/>
      <w:marLeft w:val="0"/>
      <w:marRight w:val="0"/>
      <w:marTop w:val="0"/>
      <w:marBottom w:val="0"/>
      <w:divBdr>
        <w:top w:val="none" w:sz="0" w:space="0" w:color="auto"/>
        <w:left w:val="none" w:sz="0" w:space="0" w:color="auto"/>
        <w:bottom w:val="none" w:sz="0" w:space="0" w:color="auto"/>
        <w:right w:val="none" w:sz="0" w:space="0" w:color="auto"/>
      </w:divBdr>
    </w:div>
    <w:div w:id="880751577">
      <w:bodyDiv w:val="1"/>
      <w:marLeft w:val="0"/>
      <w:marRight w:val="0"/>
      <w:marTop w:val="0"/>
      <w:marBottom w:val="0"/>
      <w:divBdr>
        <w:top w:val="none" w:sz="0" w:space="0" w:color="auto"/>
        <w:left w:val="none" w:sz="0" w:space="0" w:color="auto"/>
        <w:bottom w:val="none" w:sz="0" w:space="0" w:color="auto"/>
        <w:right w:val="none" w:sz="0" w:space="0" w:color="auto"/>
      </w:divBdr>
    </w:div>
    <w:div w:id="904335372">
      <w:bodyDiv w:val="1"/>
      <w:marLeft w:val="0"/>
      <w:marRight w:val="0"/>
      <w:marTop w:val="0"/>
      <w:marBottom w:val="0"/>
      <w:divBdr>
        <w:top w:val="none" w:sz="0" w:space="0" w:color="auto"/>
        <w:left w:val="none" w:sz="0" w:space="0" w:color="auto"/>
        <w:bottom w:val="none" w:sz="0" w:space="0" w:color="auto"/>
        <w:right w:val="none" w:sz="0" w:space="0" w:color="auto"/>
      </w:divBdr>
    </w:div>
    <w:div w:id="933441143">
      <w:bodyDiv w:val="1"/>
      <w:marLeft w:val="0"/>
      <w:marRight w:val="0"/>
      <w:marTop w:val="0"/>
      <w:marBottom w:val="0"/>
      <w:divBdr>
        <w:top w:val="none" w:sz="0" w:space="0" w:color="auto"/>
        <w:left w:val="none" w:sz="0" w:space="0" w:color="auto"/>
        <w:bottom w:val="none" w:sz="0" w:space="0" w:color="auto"/>
        <w:right w:val="none" w:sz="0" w:space="0" w:color="auto"/>
      </w:divBdr>
    </w:div>
    <w:div w:id="940989819">
      <w:bodyDiv w:val="1"/>
      <w:marLeft w:val="0"/>
      <w:marRight w:val="0"/>
      <w:marTop w:val="0"/>
      <w:marBottom w:val="0"/>
      <w:divBdr>
        <w:top w:val="none" w:sz="0" w:space="0" w:color="auto"/>
        <w:left w:val="none" w:sz="0" w:space="0" w:color="auto"/>
        <w:bottom w:val="none" w:sz="0" w:space="0" w:color="auto"/>
        <w:right w:val="none" w:sz="0" w:space="0" w:color="auto"/>
      </w:divBdr>
    </w:div>
    <w:div w:id="964851223">
      <w:bodyDiv w:val="1"/>
      <w:marLeft w:val="0"/>
      <w:marRight w:val="0"/>
      <w:marTop w:val="0"/>
      <w:marBottom w:val="0"/>
      <w:divBdr>
        <w:top w:val="none" w:sz="0" w:space="0" w:color="auto"/>
        <w:left w:val="none" w:sz="0" w:space="0" w:color="auto"/>
        <w:bottom w:val="none" w:sz="0" w:space="0" w:color="auto"/>
        <w:right w:val="none" w:sz="0" w:space="0" w:color="auto"/>
      </w:divBdr>
    </w:div>
    <w:div w:id="1055200171">
      <w:bodyDiv w:val="1"/>
      <w:marLeft w:val="0"/>
      <w:marRight w:val="0"/>
      <w:marTop w:val="0"/>
      <w:marBottom w:val="0"/>
      <w:divBdr>
        <w:top w:val="none" w:sz="0" w:space="0" w:color="auto"/>
        <w:left w:val="none" w:sz="0" w:space="0" w:color="auto"/>
        <w:bottom w:val="none" w:sz="0" w:space="0" w:color="auto"/>
        <w:right w:val="none" w:sz="0" w:space="0" w:color="auto"/>
      </w:divBdr>
    </w:div>
    <w:div w:id="1203320741">
      <w:bodyDiv w:val="1"/>
      <w:marLeft w:val="0"/>
      <w:marRight w:val="0"/>
      <w:marTop w:val="0"/>
      <w:marBottom w:val="0"/>
      <w:divBdr>
        <w:top w:val="none" w:sz="0" w:space="0" w:color="auto"/>
        <w:left w:val="none" w:sz="0" w:space="0" w:color="auto"/>
        <w:bottom w:val="none" w:sz="0" w:space="0" w:color="auto"/>
        <w:right w:val="none" w:sz="0" w:space="0" w:color="auto"/>
      </w:divBdr>
    </w:div>
    <w:div w:id="1265187232">
      <w:bodyDiv w:val="1"/>
      <w:marLeft w:val="0"/>
      <w:marRight w:val="0"/>
      <w:marTop w:val="0"/>
      <w:marBottom w:val="0"/>
      <w:divBdr>
        <w:top w:val="none" w:sz="0" w:space="0" w:color="auto"/>
        <w:left w:val="none" w:sz="0" w:space="0" w:color="auto"/>
        <w:bottom w:val="none" w:sz="0" w:space="0" w:color="auto"/>
        <w:right w:val="none" w:sz="0" w:space="0" w:color="auto"/>
      </w:divBdr>
    </w:div>
    <w:div w:id="1428619745">
      <w:bodyDiv w:val="1"/>
      <w:marLeft w:val="0"/>
      <w:marRight w:val="0"/>
      <w:marTop w:val="0"/>
      <w:marBottom w:val="0"/>
      <w:divBdr>
        <w:top w:val="none" w:sz="0" w:space="0" w:color="auto"/>
        <w:left w:val="none" w:sz="0" w:space="0" w:color="auto"/>
        <w:bottom w:val="none" w:sz="0" w:space="0" w:color="auto"/>
        <w:right w:val="none" w:sz="0" w:space="0" w:color="auto"/>
      </w:divBdr>
    </w:div>
    <w:div w:id="1480001540">
      <w:bodyDiv w:val="1"/>
      <w:marLeft w:val="0"/>
      <w:marRight w:val="0"/>
      <w:marTop w:val="0"/>
      <w:marBottom w:val="0"/>
      <w:divBdr>
        <w:top w:val="none" w:sz="0" w:space="0" w:color="auto"/>
        <w:left w:val="none" w:sz="0" w:space="0" w:color="auto"/>
        <w:bottom w:val="none" w:sz="0" w:space="0" w:color="auto"/>
        <w:right w:val="none" w:sz="0" w:space="0" w:color="auto"/>
      </w:divBdr>
    </w:div>
    <w:div w:id="1506554384">
      <w:bodyDiv w:val="1"/>
      <w:marLeft w:val="0"/>
      <w:marRight w:val="0"/>
      <w:marTop w:val="0"/>
      <w:marBottom w:val="0"/>
      <w:divBdr>
        <w:top w:val="none" w:sz="0" w:space="0" w:color="auto"/>
        <w:left w:val="none" w:sz="0" w:space="0" w:color="auto"/>
        <w:bottom w:val="none" w:sz="0" w:space="0" w:color="auto"/>
        <w:right w:val="none" w:sz="0" w:space="0" w:color="auto"/>
      </w:divBdr>
    </w:div>
    <w:div w:id="1539705747">
      <w:bodyDiv w:val="1"/>
      <w:marLeft w:val="0"/>
      <w:marRight w:val="0"/>
      <w:marTop w:val="0"/>
      <w:marBottom w:val="0"/>
      <w:divBdr>
        <w:top w:val="none" w:sz="0" w:space="0" w:color="auto"/>
        <w:left w:val="none" w:sz="0" w:space="0" w:color="auto"/>
        <w:bottom w:val="none" w:sz="0" w:space="0" w:color="auto"/>
        <w:right w:val="none" w:sz="0" w:space="0" w:color="auto"/>
      </w:divBdr>
    </w:div>
    <w:div w:id="1586380186">
      <w:bodyDiv w:val="1"/>
      <w:marLeft w:val="0"/>
      <w:marRight w:val="0"/>
      <w:marTop w:val="0"/>
      <w:marBottom w:val="0"/>
      <w:divBdr>
        <w:top w:val="none" w:sz="0" w:space="0" w:color="auto"/>
        <w:left w:val="none" w:sz="0" w:space="0" w:color="auto"/>
        <w:bottom w:val="none" w:sz="0" w:space="0" w:color="auto"/>
        <w:right w:val="none" w:sz="0" w:space="0" w:color="auto"/>
      </w:divBdr>
    </w:div>
    <w:div w:id="1706178594">
      <w:bodyDiv w:val="1"/>
      <w:marLeft w:val="0"/>
      <w:marRight w:val="0"/>
      <w:marTop w:val="0"/>
      <w:marBottom w:val="0"/>
      <w:divBdr>
        <w:top w:val="none" w:sz="0" w:space="0" w:color="auto"/>
        <w:left w:val="none" w:sz="0" w:space="0" w:color="auto"/>
        <w:bottom w:val="none" w:sz="0" w:space="0" w:color="auto"/>
        <w:right w:val="none" w:sz="0" w:space="0" w:color="auto"/>
      </w:divBdr>
    </w:div>
    <w:div w:id="1708946467">
      <w:bodyDiv w:val="1"/>
      <w:marLeft w:val="0"/>
      <w:marRight w:val="0"/>
      <w:marTop w:val="0"/>
      <w:marBottom w:val="0"/>
      <w:divBdr>
        <w:top w:val="none" w:sz="0" w:space="0" w:color="auto"/>
        <w:left w:val="none" w:sz="0" w:space="0" w:color="auto"/>
        <w:bottom w:val="none" w:sz="0" w:space="0" w:color="auto"/>
        <w:right w:val="none" w:sz="0" w:space="0" w:color="auto"/>
      </w:divBdr>
    </w:div>
    <w:div w:id="1738700721">
      <w:bodyDiv w:val="1"/>
      <w:marLeft w:val="0"/>
      <w:marRight w:val="0"/>
      <w:marTop w:val="0"/>
      <w:marBottom w:val="0"/>
      <w:divBdr>
        <w:top w:val="none" w:sz="0" w:space="0" w:color="auto"/>
        <w:left w:val="none" w:sz="0" w:space="0" w:color="auto"/>
        <w:bottom w:val="none" w:sz="0" w:space="0" w:color="auto"/>
        <w:right w:val="none" w:sz="0" w:space="0" w:color="auto"/>
      </w:divBdr>
    </w:div>
    <w:div w:id="1829126894">
      <w:bodyDiv w:val="1"/>
      <w:marLeft w:val="0"/>
      <w:marRight w:val="0"/>
      <w:marTop w:val="0"/>
      <w:marBottom w:val="0"/>
      <w:divBdr>
        <w:top w:val="none" w:sz="0" w:space="0" w:color="auto"/>
        <w:left w:val="none" w:sz="0" w:space="0" w:color="auto"/>
        <w:bottom w:val="none" w:sz="0" w:space="0" w:color="auto"/>
        <w:right w:val="none" w:sz="0" w:space="0" w:color="auto"/>
      </w:divBdr>
    </w:div>
    <w:div w:id="2081904594">
      <w:bodyDiv w:val="1"/>
      <w:marLeft w:val="0"/>
      <w:marRight w:val="0"/>
      <w:marTop w:val="0"/>
      <w:marBottom w:val="0"/>
      <w:divBdr>
        <w:top w:val="none" w:sz="0" w:space="0" w:color="auto"/>
        <w:left w:val="none" w:sz="0" w:space="0" w:color="auto"/>
        <w:bottom w:val="none" w:sz="0" w:space="0" w:color="auto"/>
        <w:right w:val="none" w:sz="0" w:space="0" w:color="auto"/>
      </w:divBdr>
    </w:div>
    <w:div w:id="2115318226">
      <w:bodyDiv w:val="1"/>
      <w:marLeft w:val="0"/>
      <w:marRight w:val="0"/>
      <w:marTop w:val="0"/>
      <w:marBottom w:val="0"/>
      <w:divBdr>
        <w:top w:val="none" w:sz="0" w:space="0" w:color="auto"/>
        <w:left w:val="none" w:sz="0" w:space="0" w:color="auto"/>
        <w:bottom w:val="none" w:sz="0" w:space="0" w:color="auto"/>
        <w:right w:val="none" w:sz="0" w:space="0" w:color="auto"/>
      </w:divBdr>
    </w:div>
    <w:div w:id="211631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image" Target="media/image12.jpg"/><Relationship Id="rId3" Type="http://schemas.openxmlformats.org/officeDocument/2006/relationships/customXml" Target="../customXml/item3.xml"/><Relationship Id="rId21" Type="http://schemas.openxmlformats.org/officeDocument/2006/relationships/image" Target="media/image7.jp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forecast2.id.com.au/Default.aspx?id=148&amp;pg=5000" TargetMode="External"/></Relationships>
</file>

<file path=word/theme/theme1.xml><?xml version="1.0" encoding="utf-8"?>
<a:theme xmlns:a="http://schemas.openxmlformats.org/drawingml/2006/main" name="Office Theme">
  <a:themeElements>
    <a:clrScheme name="CoS Report">
      <a:dk1>
        <a:srgbClr val="000000"/>
      </a:dk1>
      <a:lt1>
        <a:srgbClr val="FFFFFF"/>
      </a:lt1>
      <a:dk2>
        <a:srgbClr val="887E6E"/>
      </a:dk2>
      <a:lt2>
        <a:srgbClr val="005A84"/>
      </a:lt2>
      <a:accent1>
        <a:srgbClr val="152128"/>
      </a:accent1>
      <a:accent2>
        <a:srgbClr val="7AC143"/>
      </a:accent2>
      <a:accent3>
        <a:srgbClr val="C60C46"/>
      </a:accent3>
      <a:accent4>
        <a:srgbClr val="FDBB30"/>
      </a:accent4>
      <a:accent5>
        <a:srgbClr val="F58025"/>
      </a:accent5>
      <a:accent6>
        <a:srgbClr val="54BCE1"/>
      </a:accent6>
      <a:hlink>
        <a:srgbClr val="152128"/>
      </a:hlink>
      <a:folHlink>
        <a:srgbClr val="152128"/>
      </a:folHlink>
    </a:clrScheme>
    <a:fontScheme name="CoS Re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S Document" ma:contentTypeID="0x01010020F905A7C59B3141992DE5F9246EC82A00ECAE95083A2EAB4BAE8F48C1C5CE7E26" ma:contentTypeVersion="25" ma:contentTypeDescription="" ma:contentTypeScope="" ma:versionID="1785137bfb94d8792e6f67f0b2c1dc8a">
  <xsd:schema xmlns:xsd="http://www.w3.org/2001/XMLSchema" xmlns:xs="http://www.w3.org/2001/XMLSchema" xmlns:p="http://schemas.microsoft.com/office/2006/metadata/properties" xmlns:ns1="http://schemas.microsoft.com/sharepoint/v3" xmlns:ns2="017bb23a-92d8-4913-98ca-e9462d3a25a3" targetNamespace="http://schemas.microsoft.com/office/2006/metadata/properties" ma:root="true" ma:fieldsID="c87f80b3d3845ccede1476797503f296" ns1:_="" ns2:_="">
    <xsd:import namespace="http://schemas.microsoft.com/sharepoint/v3"/>
    <xsd:import namespace="017bb23a-92d8-4913-98ca-e9462d3a25a3"/>
    <xsd:element name="properties">
      <xsd:complexType>
        <xsd:sequence>
          <xsd:element name="documentManagement">
            <xsd:complexType>
              <xsd:all>
                <xsd:element ref="ns2:ContentOwner"/>
                <xsd:element ref="ns2:Review_x0020_Date"/>
                <xsd:element ref="ns2:_dlc_DocIdUrl" minOccurs="0"/>
                <xsd:element ref="ns2:_dlc_DocIdPersistId" minOccurs="0"/>
                <xsd:element ref="ns1:RoutingRuleDescription"/>
                <xsd:element ref="ns2:od5831de49ab4939b149a7f425d63f53" minOccurs="0"/>
                <xsd:element ref="ns2:TaxCatchAll" minOccurs="0"/>
                <xsd:element ref="ns2:TaxCatchAllLabel" minOccurs="0"/>
                <xsd:element ref="ns2:ndfff2c9a3264c3396fef4a2e22e8b24" minOccurs="0"/>
                <xsd:element ref="ns2:_dlc_DocId" minOccurs="0"/>
                <xsd:element ref="ns2:dcaf448ae01546c8bf881a0da6148e43" minOccurs="0"/>
                <xsd:element ref="ns2:TaxKeywordTaxHTField"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bb23a-92d8-4913-98ca-e9462d3a25a3" elementFormDefault="qualified">
    <xsd:import namespace="http://schemas.microsoft.com/office/2006/documentManagement/types"/>
    <xsd:import namespace="http://schemas.microsoft.com/office/infopath/2007/PartnerControls"/>
    <xsd:element name="ContentOwner" ma:index="4" ma:displayName="Content Owner" ma:list="UserInfo" ma:SharePointGroup="0" ma:internalName="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_x0020_Date" ma:index="5" ma:displayName="Review Date" ma:format="DateOnly" ma:internalName="Review_x0020_Date">
      <xsd:simpleType>
        <xsd:restriction base="dms:DateTime"/>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od5831de49ab4939b149a7f425d63f53" ma:index="12" ma:taxonomy="true" ma:internalName="od5831de49ab4939b149a7f425d63f53" ma:taxonomyFieldName="Unit" ma:displayName="Unit" ma:readOnly="false" ma:default="" ma:fieldId="{8d5831de-49ab-4939-b149-a7f425d63f53}" ma:sspId="d4276359-a4aa-4ade-80fc-18956b1434d5" ma:termSetId="84a1275e-8de5-4a67-ab77-9bf029830a4e"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1dd8fd4-1b72-4b80-89f3-d603d64c3165}" ma:internalName="TaxCatchAll" ma:showField="CatchAllData"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91dd8fd4-1b72-4b80-89f3-d603d64c3165}" ma:internalName="TaxCatchAllLabel" ma:readOnly="true" ma:showField="CatchAllDataLabel"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ndfff2c9a3264c3396fef4a2e22e8b24" ma:index="16" ma:taxonomy="true" ma:internalName="ndfff2c9a3264c3396fef4a2e22e8b24" ma:taxonomyFieldName="Primary_x0020_Category" ma:displayName="Primary Category" ma:readOnly="false" ma:default="" ma:fieldId="{7dfff2c9-a326-4c33-96fe-f4a2e22e8b24}" ma:sspId="d4276359-a4aa-4ade-80fc-18956b1434d5" ma:termSetId="f482481c-7e62-46b6-8edb-7fabbf18259e"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dcaf448ae01546c8bf881a0da6148e43" ma:index="20" ma:taxonomy="true" ma:internalName="dcaf448ae01546c8bf881a0da6148e43" ma:taxonomyFieldName="Document_x0020_Category0" ma:displayName="Document Category" ma:default="" ma:fieldId="{dcaf448a-e015-46c8-bf88-1a0da6148e43}" ma:sspId="d4276359-a4aa-4ade-80fc-18956b1434d5" ma:termSetId="f482481c-7e62-46b6-8edb-7fabbf18259e" ma:anchorId="cccfe753-f701-478c-9271-fb62925b1b17"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est" ma:index="24" nillable="true" ma:displayName="Optional Note"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ntentOwner xmlns="017bb23a-92d8-4913-98ca-e9462d3a25a3">
      <UserInfo>
        <DisplayName>Laurel Betts</DisplayName>
        <AccountId>2028</AccountId>
        <AccountType/>
      </UserInfo>
    </ContentOwner>
    <TaxKeywordTaxHTField xmlns="017bb23a-92d8-4913-98ca-e9462d3a25a3">
      <Terms xmlns="http://schemas.microsoft.com/office/infopath/2007/PartnerControls">
        <TermInfo xmlns="http://schemas.microsoft.com/office/infopath/2007/PartnerControls">
          <TermName xmlns="http://schemas.microsoft.com/office/infopath/2007/PartnerControls">Word Document</TermName>
          <TermId xmlns="http://schemas.microsoft.com/office/infopath/2007/PartnerControls">81572ac7-0a98-4236-b91e-291fb7f30486</TermId>
        </TermInfo>
        <TermInfo xmlns="http://schemas.microsoft.com/office/infopath/2007/PartnerControls">
          <TermName xmlns="http://schemas.microsoft.com/office/infopath/2007/PartnerControls">Templates</TermName>
          <TermId xmlns="http://schemas.microsoft.com/office/infopath/2007/PartnerControls">05b52539-f731-4441-bc26-12c7cfc53227</TermId>
        </TermInfo>
        <TermInfo xmlns="http://schemas.microsoft.com/office/infopath/2007/PartnerControls">
          <TermName xmlns="http://schemas.microsoft.com/office/infopath/2007/PartnerControls">Report cover template</TermName>
          <TermId xmlns="http://schemas.microsoft.com/office/infopath/2007/PartnerControls">76185162-2d4c-4fea-99a9-80dfa4e08bd8</TermId>
        </TermInfo>
      </Terms>
    </TaxKeywordTaxHTField>
    <Review_x0020_Date xmlns="017bb23a-92d8-4913-98ca-e9462d3a25a3">2013-03-05T13:00:00+00:00</Review_x0020_Date>
    <RoutingRuleDescription xmlns="http://schemas.microsoft.com/sharepoint/v3"/>
    <TaxCatchAll xmlns="017bb23a-92d8-4913-98ca-e9462d3a25a3">
      <Value>778</Value>
      <Value>442</Value>
      <Value>83</Value>
      <Value>148</Value>
      <Value>2</Value>
      <Value>441</Value>
    </TaxCatchAll>
    <od5831de49ab4939b149a7f425d63f53 xmlns="017bb23a-92d8-4913-98ca-e9462d3a25a3">
      <Terms xmlns="http://schemas.microsoft.com/office/infopath/2007/PartnerControls">
        <TermInfo xmlns="http://schemas.microsoft.com/office/infopath/2007/PartnerControls">
          <TermName xmlns="http://schemas.microsoft.com/office/infopath/2007/PartnerControls">City Engagement</TermName>
          <TermId xmlns="http://schemas.microsoft.com/office/infopath/2007/PartnerControls">59edcdc6-c587-4a77-aa69-86d12be3739e</TermId>
        </TermInfo>
      </Terms>
    </od5831de49ab4939b149a7f425d63f53>
    <dcaf448ae01546c8bf881a0da6148e43 xmlns="017bb23a-92d8-4913-98ca-e9462d3a25a3">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66bdb8c5-173b-44a1-8244-256d572ec9c4</TermId>
        </TermInfo>
      </Terms>
    </dcaf448ae01546c8bf881a0da6148e43>
    <ndfff2c9a3264c3396fef4a2e22e8b24 xmlns="017bb23a-92d8-4913-98ca-e9462d3a25a3">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05b52539-f731-4441-bc26-12c7cfc53227</TermId>
        </TermInfo>
      </Terms>
    </ndfff2c9a3264c3396fef4a2e22e8b24>
    <Test xmlns="017bb23a-92d8-4913-98ca-e9462d3a25a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6433A-0923-47A6-8BDC-500016852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7bb23a-92d8-4913-98ca-e9462d3a2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498EAC-1947-4F8E-A09D-731811547E10}">
  <ds:schemaRefs>
    <ds:schemaRef ds:uri="http://schemas.microsoft.com/sharepoint/events"/>
  </ds:schemaRefs>
</ds:datastoreItem>
</file>

<file path=customXml/itemProps3.xml><?xml version="1.0" encoding="utf-8"?>
<ds:datastoreItem xmlns:ds="http://schemas.openxmlformats.org/officeDocument/2006/customXml" ds:itemID="{E9DDA4D1-C416-439F-855C-BB8405E60313}">
  <ds:schemaRefs>
    <ds:schemaRef ds:uri="http://schemas.microsoft.com/sharepoint/v3/contenttype/forms"/>
  </ds:schemaRefs>
</ds:datastoreItem>
</file>

<file path=customXml/itemProps4.xml><?xml version="1.0" encoding="utf-8"?>
<ds:datastoreItem xmlns:ds="http://schemas.openxmlformats.org/officeDocument/2006/customXml" ds:itemID="{77CC66EB-15A3-4FA9-B745-C60167EFCC8C}">
  <ds:schemaRefs>
    <ds:schemaRef ds:uri="http://schemas.microsoft.com/office/2006/metadata/properties"/>
    <ds:schemaRef ds:uri="http://schemas.microsoft.com/office/infopath/2007/PartnerControls"/>
    <ds:schemaRef ds:uri="017bb23a-92d8-4913-98ca-e9462d3a25a3"/>
    <ds:schemaRef ds:uri="http://schemas.microsoft.com/sharepoint/v3"/>
  </ds:schemaRefs>
</ds:datastoreItem>
</file>

<file path=customXml/itemProps5.xml><?xml version="1.0" encoding="utf-8"?>
<ds:datastoreItem xmlns:ds="http://schemas.openxmlformats.org/officeDocument/2006/customXml" ds:itemID="{644A57FF-3430-48A1-8D59-5C615ADF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6113</Words>
  <Characters>34849</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Word Template - Report Document (Office 2010)</vt:lpstr>
    </vt:vector>
  </TitlesOfParts>
  <Company>Document &amp; Design Solutions</Company>
  <LinksUpToDate>false</LinksUpToDate>
  <CharactersWithSpaces>40881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 Report Document (Office 2010)</dc:title>
  <dc:creator>Kim Reeves</dc:creator>
  <cp:keywords>Word Document; Report cover template; Templates</cp:keywords>
  <cp:lastModifiedBy>Potts Point</cp:lastModifiedBy>
  <cp:revision>2</cp:revision>
  <cp:lastPrinted>2013-11-22T04:14:00Z</cp:lastPrinted>
  <dcterms:created xsi:type="dcterms:W3CDTF">2015-08-04T10:31:00Z</dcterms:created>
  <dcterms:modified xsi:type="dcterms:W3CDTF">2015-08-04T10:31:00Z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0x01010020F905A7C59B3141992DE5F9246EC82A00ECAE95083A2EAB4BAE8F48C1C5CE7E26</vt:lpwstr>
  </property>
  <property fmtid="{D5CDD505-2E9C-101B-9397-08002B2CF9AE}" pid="3" name="TaxKeyword">
    <vt:lpwstr>441;#Word Document|81572ac7-0a98-4236-b91e-291fb7f30486;#148;#Templates|05b52539-f731-4441-bc26-12c7cfc53227;#442;#Report cover template|76185162-2d4c-4fea-99a9-80dfa4e08bd8</vt:lpwstr>
  </property>
  <property fmtid="{D5CDD505-2E9C-101B-9397-08002B2CF9AE}" pid="4" name="Document Category0">
    <vt:lpwstr>778;#Communications|66bdb8c5-173b-44a1-8244-256d572ec9c4</vt:lpwstr>
  </property>
  <property fmtid="{D5CDD505-2E9C-101B-9397-08002B2CF9AE}" pid="5" name="Primary Category">
    <vt:lpwstr>83;#Templates|05b52539-f731-4441-bc26-12c7cfc53227</vt:lpwstr>
  </property>
  <property fmtid="{D5CDD505-2E9C-101B-9397-08002B2CF9AE}" pid="6" name="Unit">
    <vt:lpwstr>2;#City Engagement|59edcdc6-c587-4a77-aa69-86d12be3739e</vt:lpwstr>
  </property>
</Properties>
</file>